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FB36" w14:textId="3989D417" w:rsidR="009E1A59" w:rsidRPr="00A2122C" w:rsidRDefault="007873DE" w:rsidP="00A2122C">
      <w:pPr>
        <w:pStyle w:val="Heading1"/>
        <w:jc w:val="left"/>
        <w:rPr>
          <w:sz w:val="28"/>
          <w:szCs w:val="28"/>
        </w:rPr>
      </w:pPr>
      <w:r w:rsidRPr="00A2122C">
        <w:rPr>
          <w:sz w:val="28"/>
          <w:szCs w:val="28"/>
        </w:rPr>
        <w:t xml:space="preserve">Staffordshire </w:t>
      </w:r>
      <w:r w:rsidR="009E1A59" w:rsidRPr="00A2122C">
        <w:rPr>
          <w:sz w:val="28"/>
          <w:szCs w:val="28"/>
        </w:rPr>
        <w:t xml:space="preserve">&amp; </w:t>
      </w:r>
      <w:r w:rsidRPr="00A2122C">
        <w:rPr>
          <w:sz w:val="28"/>
          <w:szCs w:val="28"/>
        </w:rPr>
        <w:t xml:space="preserve">Stoke-on-Trent Joint Archives </w:t>
      </w:r>
      <w:r w:rsidR="001B29D8" w:rsidRPr="00A2122C">
        <w:rPr>
          <w:sz w:val="28"/>
          <w:szCs w:val="28"/>
        </w:rPr>
        <w:t xml:space="preserve">Service </w:t>
      </w:r>
      <w:r w:rsidR="009E1A59" w:rsidRPr="00A2122C">
        <w:rPr>
          <w:sz w:val="28"/>
          <w:szCs w:val="28"/>
        </w:rPr>
        <w:t xml:space="preserve">and Staffordshire Heritage Service </w:t>
      </w:r>
    </w:p>
    <w:p w14:paraId="3C458D85" w14:textId="7CC3D479" w:rsidR="43403949" w:rsidRPr="00A2122C" w:rsidRDefault="43403949" w:rsidP="00A2122C">
      <w:pPr>
        <w:jc w:val="left"/>
        <w:rPr>
          <w:sz w:val="28"/>
          <w:szCs w:val="28"/>
        </w:rPr>
      </w:pPr>
    </w:p>
    <w:p w14:paraId="70512ED4" w14:textId="3DE51AC3" w:rsidR="000F7FCD" w:rsidRPr="00A2122C" w:rsidRDefault="001B29D8" w:rsidP="00A2122C">
      <w:pPr>
        <w:pStyle w:val="Heading1"/>
        <w:jc w:val="left"/>
        <w:rPr>
          <w:color w:val="0000FF"/>
          <w:sz w:val="28"/>
          <w:szCs w:val="28"/>
        </w:rPr>
      </w:pPr>
      <w:r w:rsidRPr="00A2122C">
        <w:rPr>
          <w:sz w:val="28"/>
          <w:szCs w:val="28"/>
        </w:rPr>
        <w:t>Forward</w:t>
      </w:r>
      <w:r w:rsidR="009E1A59" w:rsidRPr="00A2122C">
        <w:rPr>
          <w:sz w:val="28"/>
          <w:szCs w:val="28"/>
        </w:rPr>
        <w:t xml:space="preserve"> Plan 2025-2028</w:t>
      </w:r>
    </w:p>
    <w:p w14:paraId="4295906C" w14:textId="77777777" w:rsidR="00DF7466" w:rsidRPr="002F3C4A" w:rsidRDefault="00DF7466" w:rsidP="007919BA">
      <w:pPr>
        <w:jc w:val="center"/>
      </w:pPr>
    </w:p>
    <w:p w14:paraId="20BD20D9" w14:textId="77777777" w:rsidR="0076147D" w:rsidRDefault="0076147D" w:rsidP="007919BA">
      <w:pPr>
        <w:contextualSpacing w:val="0"/>
        <w:rPr>
          <w:b/>
        </w:rPr>
      </w:pPr>
    </w:p>
    <w:p w14:paraId="28708BE9" w14:textId="77777777" w:rsidR="00A2122C" w:rsidRPr="00A2122C" w:rsidRDefault="00A2122C" w:rsidP="007919BA">
      <w:pPr>
        <w:pStyle w:val="Heading1"/>
        <w:rPr>
          <w:sz w:val="28"/>
          <w:szCs w:val="28"/>
        </w:rPr>
      </w:pPr>
    </w:p>
    <w:p w14:paraId="6B24D972" w14:textId="56B2E7B9" w:rsidR="009D283E" w:rsidRPr="00A2122C" w:rsidRDefault="00140759" w:rsidP="007919BA">
      <w:pPr>
        <w:pStyle w:val="Heading1"/>
        <w:rPr>
          <w:sz w:val="28"/>
          <w:szCs w:val="28"/>
        </w:rPr>
      </w:pPr>
      <w:r w:rsidRPr="00A2122C">
        <w:rPr>
          <w:sz w:val="28"/>
          <w:szCs w:val="28"/>
        </w:rPr>
        <w:t>Introduction</w:t>
      </w:r>
    </w:p>
    <w:p w14:paraId="668894C6" w14:textId="77777777" w:rsidR="00EC78BC" w:rsidRDefault="00EC78BC" w:rsidP="00EC78BC">
      <w:pPr>
        <w:pStyle w:val="ListParagraph"/>
        <w:ind w:left="0"/>
      </w:pPr>
    </w:p>
    <w:p w14:paraId="600D1900" w14:textId="26F6C396" w:rsidR="00343C59" w:rsidRDefault="00EC78BC" w:rsidP="00EC78BC">
      <w:r>
        <w:t xml:space="preserve">In 2015 Staffordshire and Stoke-on-Trent </w:t>
      </w:r>
      <w:r w:rsidR="004C425B">
        <w:t>Joint</w:t>
      </w:r>
      <w:r>
        <w:t xml:space="preserve"> Archives </w:t>
      </w:r>
      <w:r w:rsidR="004C425B">
        <w:t xml:space="preserve">Service and Staffordshire Heritage Service </w:t>
      </w:r>
      <w:r>
        <w:t xml:space="preserve">developed a ten vision to transform the service through its locations, people, and in person and digital offer. </w:t>
      </w:r>
      <w:r w:rsidR="00A631D3">
        <w:t>The</w:t>
      </w:r>
      <w:r w:rsidR="00723261">
        <w:t xml:space="preserve"> vision was developed recognising the significant change to be </w:t>
      </w:r>
      <w:r w:rsidR="00343C59">
        <w:t xml:space="preserve">implemented and the timescales of the National Lottery Heritage Fund bidding process. </w:t>
      </w:r>
      <w:r w:rsidR="00E40E14">
        <w:t xml:space="preserve">The vision was reviewed every three years in line with the </w:t>
      </w:r>
      <w:r w:rsidR="002B273D">
        <w:t xml:space="preserve">Joint Archives agreement which requires a three year forward plan. </w:t>
      </w:r>
    </w:p>
    <w:p w14:paraId="13A62176" w14:textId="77777777" w:rsidR="00343C59" w:rsidRDefault="00343C59" w:rsidP="00EC78BC"/>
    <w:p w14:paraId="249DD59A" w14:textId="7184EDDD" w:rsidR="00EC78BC" w:rsidRDefault="00EC78BC" w:rsidP="00EC78BC">
      <w:r>
        <w:t xml:space="preserve">During this period the onsite access for the service was reviewed and is now delivered from two new locations: the Staffordshire History Centre for Staffordshire Archives and Heritage and the Potteries Museum and Art Gallery for Stoke-on-Trent City Archives. </w:t>
      </w:r>
    </w:p>
    <w:p w14:paraId="56183D06" w14:textId="77777777" w:rsidR="00EC78BC" w:rsidRDefault="00EC78BC" w:rsidP="00EC78BC">
      <w:pPr>
        <w:pStyle w:val="ListParagraph"/>
        <w:ind w:left="0"/>
      </w:pPr>
    </w:p>
    <w:p w14:paraId="7AEA0557" w14:textId="6FDC77DD" w:rsidR="00EC78BC" w:rsidRDefault="00EC78BC" w:rsidP="00EC78BC">
      <w:pPr>
        <w:pStyle w:val="ListParagraph"/>
        <w:ind w:left="0"/>
      </w:pPr>
      <w:r>
        <w:t>This new</w:t>
      </w:r>
      <w:r w:rsidR="00E40E14">
        <w:t xml:space="preserve"> </w:t>
      </w:r>
      <w:r>
        <w:t xml:space="preserve">Forward Plan reflects on the outcomes achieved through the </w:t>
      </w:r>
      <w:r w:rsidR="00FF4823">
        <w:t>ten-year</w:t>
      </w:r>
      <w:r>
        <w:t xml:space="preserve"> vision and establishes the direction for the service for the next three years. The plan has been shared with staff, stakeholders, key partners and builds upon feedback gathered through the delivery of the previous plan.  </w:t>
      </w:r>
    </w:p>
    <w:p w14:paraId="26B84821" w14:textId="77777777" w:rsidR="009D283E" w:rsidRPr="002F3C4A" w:rsidRDefault="009D283E" w:rsidP="007919BA"/>
    <w:p w14:paraId="62C46845" w14:textId="6A130D7F" w:rsidR="00F96D1A" w:rsidRPr="00A2122C" w:rsidRDefault="008D1EEA" w:rsidP="0039266B">
      <w:pPr>
        <w:pStyle w:val="Heading1"/>
        <w:rPr>
          <w:sz w:val="28"/>
          <w:szCs w:val="28"/>
        </w:rPr>
      </w:pPr>
      <w:r w:rsidRPr="00A2122C">
        <w:rPr>
          <w:sz w:val="28"/>
          <w:szCs w:val="28"/>
        </w:rPr>
        <w:t>Overview of service</w:t>
      </w:r>
    </w:p>
    <w:p w14:paraId="55DA40AA" w14:textId="00E38923" w:rsidR="00D70964" w:rsidRPr="00A2122C" w:rsidRDefault="00D70964" w:rsidP="0039266B">
      <w:pPr>
        <w:pStyle w:val="Heading2"/>
        <w:rPr>
          <w:sz w:val="24"/>
          <w:szCs w:val="24"/>
        </w:rPr>
      </w:pPr>
      <w:r w:rsidRPr="00A2122C">
        <w:rPr>
          <w:sz w:val="24"/>
          <w:szCs w:val="24"/>
        </w:rPr>
        <w:t>Who we are</w:t>
      </w:r>
    </w:p>
    <w:p w14:paraId="59EA502D" w14:textId="77777777" w:rsidR="006A567D" w:rsidRDefault="006A567D" w:rsidP="006A567D">
      <w:pPr>
        <w:pStyle w:val="Heading2"/>
        <w:rPr>
          <w:rFonts w:asciiTheme="minorHAnsi" w:hAnsiTheme="minorHAnsi"/>
          <w:color w:val="auto"/>
          <w:sz w:val="20"/>
          <w:szCs w:val="20"/>
        </w:rPr>
      </w:pPr>
    </w:p>
    <w:p w14:paraId="7372FAF9" w14:textId="0A2B9CF4" w:rsidR="006A567D" w:rsidRDefault="006A567D" w:rsidP="006A567D">
      <w:r w:rsidRPr="003F7EAA">
        <w:t>The Archive and Heritage Service includes the Archive Service, jointly funded and managed by Staffordshire County Council and Stoke</w:t>
      </w:r>
      <w:r w:rsidR="009A61A8">
        <w:t>-</w:t>
      </w:r>
      <w:r w:rsidRPr="003F7EAA">
        <w:t>on</w:t>
      </w:r>
      <w:r w:rsidR="009A61A8">
        <w:t>-</w:t>
      </w:r>
      <w:r w:rsidRPr="003F7EAA">
        <w:t>Trent City Council</w:t>
      </w:r>
      <w:r w:rsidR="001F0D49">
        <w:t>. T</w:t>
      </w:r>
      <w:r w:rsidRPr="003F7EAA">
        <w:t xml:space="preserve">he County Museum Service funded and managed by Staffordshire County Council. The William Salt Library is a charitable library owned and managed by the William Salt Library Trust. The County Council delivers </w:t>
      </w:r>
      <w:r w:rsidR="007561E7">
        <w:t xml:space="preserve">access to the </w:t>
      </w:r>
      <w:r w:rsidR="001F0D49">
        <w:t>library’s collections through the Staffordshire History Centre</w:t>
      </w:r>
      <w:r w:rsidRPr="003F7EAA">
        <w:t>. Together we care for the historic collections of the county and city.</w:t>
      </w:r>
    </w:p>
    <w:p w14:paraId="7EE904FA" w14:textId="77777777" w:rsidR="00B80C86" w:rsidRDefault="00B80C86" w:rsidP="006A567D"/>
    <w:p w14:paraId="189DB943" w14:textId="5B1423B2" w:rsidR="00A2122C" w:rsidRDefault="00B80C86" w:rsidP="00A2122C">
      <w:r>
        <w:t xml:space="preserve">The service operates from the Staffordshire History Centre in Stafford, Stoke-on-Trent City Archives in the Potteries Museum and Art Gallery, the Lichfield History Access Point and the </w:t>
      </w:r>
      <w:r w:rsidR="000233AF">
        <w:t>Burton Family and Local History Centre in Burton Library</w:t>
      </w:r>
      <w:r w:rsidR="00A2122C">
        <w:br/>
      </w:r>
    </w:p>
    <w:p w14:paraId="5FF76AA0" w14:textId="58E30759" w:rsidR="00D82295" w:rsidRPr="00A2122C" w:rsidRDefault="008157EF" w:rsidP="0039266B">
      <w:pPr>
        <w:pStyle w:val="Heading2"/>
        <w:rPr>
          <w:sz w:val="24"/>
          <w:szCs w:val="24"/>
        </w:rPr>
      </w:pPr>
      <w:r w:rsidRPr="00A2122C">
        <w:rPr>
          <w:sz w:val="24"/>
          <w:szCs w:val="24"/>
        </w:rPr>
        <w:t>Our partners</w:t>
      </w:r>
    </w:p>
    <w:p w14:paraId="3A387B1D" w14:textId="77777777" w:rsidR="00960685" w:rsidRDefault="00960685" w:rsidP="00960685"/>
    <w:p w14:paraId="5A4C1EA4" w14:textId="55E68F14" w:rsidR="00CE7C7A" w:rsidRPr="00F712F9" w:rsidRDefault="00CE7C7A" w:rsidP="00CE7C7A">
      <w:r w:rsidRPr="00F712F9">
        <w:t>The Archive and Heritage Service is itself a partnership and we work with other partners to deliver projects and services for residents of Staffordshire and Stoke</w:t>
      </w:r>
      <w:r>
        <w:t>-</w:t>
      </w:r>
      <w:r w:rsidRPr="00F712F9">
        <w:t>on</w:t>
      </w:r>
      <w:r>
        <w:t>-</w:t>
      </w:r>
      <w:r w:rsidRPr="00F712F9">
        <w:t>Trent. Our key partners are:</w:t>
      </w:r>
    </w:p>
    <w:p w14:paraId="72C8EC02" w14:textId="77777777" w:rsidR="00CE7C7A" w:rsidRDefault="00CE7C7A" w:rsidP="00960685"/>
    <w:p w14:paraId="71C62A27" w14:textId="77777777" w:rsidR="00CE7C7A" w:rsidRPr="00960685" w:rsidRDefault="00CE7C7A" w:rsidP="00960685"/>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08"/>
        <w:gridCol w:w="4508"/>
      </w:tblGrid>
      <w:tr w:rsidR="00CE7C7A" w14:paraId="4EADCEA2" w14:textId="77777777" w:rsidTr="00726C2E">
        <w:tc>
          <w:tcPr>
            <w:tcW w:w="4508" w:type="dxa"/>
            <w:shd w:val="clear" w:color="auto" w:fill="4F81BD" w:themeFill="accent1"/>
          </w:tcPr>
          <w:p w14:paraId="4510F2A4" w14:textId="2F09531C" w:rsidR="00CE7C7A" w:rsidRPr="00393115" w:rsidRDefault="00726C2E" w:rsidP="00317834">
            <w:pPr>
              <w:pStyle w:val="Heading1"/>
              <w:rPr>
                <w:color w:val="FFFFFF" w:themeColor="background1"/>
                <w:sz w:val="28"/>
                <w:szCs w:val="24"/>
              </w:rPr>
            </w:pPr>
            <w:r w:rsidRPr="00393115">
              <w:rPr>
                <w:color w:val="FFFFFF" w:themeColor="background1"/>
                <w:sz w:val="28"/>
                <w:szCs w:val="24"/>
              </w:rPr>
              <w:t>Internal partners</w:t>
            </w:r>
          </w:p>
        </w:tc>
        <w:tc>
          <w:tcPr>
            <w:tcW w:w="4508" w:type="dxa"/>
            <w:shd w:val="clear" w:color="auto" w:fill="4F81BD" w:themeFill="accent1"/>
          </w:tcPr>
          <w:p w14:paraId="363948E2" w14:textId="33F6516A" w:rsidR="00CE7C7A" w:rsidRPr="00393115" w:rsidRDefault="00726C2E" w:rsidP="00317834">
            <w:pPr>
              <w:pStyle w:val="Heading1"/>
              <w:rPr>
                <w:color w:val="FFFFFF" w:themeColor="background1"/>
                <w:sz w:val="28"/>
                <w:szCs w:val="24"/>
              </w:rPr>
            </w:pPr>
            <w:r w:rsidRPr="00393115">
              <w:rPr>
                <w:color w:val="FFFFFF" w:themeColor="background1"/>
                <w:sz w:val="28"/>
                <w:szCs w:val="24"/>
              </w:rPr>
              <w:t>External partners</w:t>
            </w:r>
          </w:p>
        </w:tc>
      </w:tr>
      <w:tr w:rsidR="00CE7C7A" w14:paraId="1C4D849F" w14:textId="77777777" w:rsidTr="00CE7C7A">
        <w:tc>
          <w:tcPr>
            <w:tcW w:w="4508" w:type="dxa"/>
          </w:tcPr>
          <w:p w14:paraId="5351A7AE" w14:textId="77777777" w:rsidR="003945F2" w:rsidRDefault="003945F2" w:rsidP="001F06ED">
            <w:pPr>
              <w:spacing w:after="120" w:line="264" w:lineRule="auto"/>
              <w:jc w:val="left"/>
              <w:rPr>
                <w:szCs w:val="24"/>
              </w:rPr>
            </w:pPr>
            <w:r w:rsidRPr="003945F2">
              <w:rPr>
                <w:szCs w:val="24"/>
              </w:rPr>
              <w:t xml:space="preserve">The Potteries Museum and Art Gallery within the City Council </w:t>
            </w:r>
          </w:p>
          <w:p w14:paraId="591991C3" w14:textId="77777777" w:rsidR="000611AD" w:rsidRDefault="000611AD" w:rsidP="001F06ED">
            <w:pPr>
              <w:spacing w:after="120" w:line="264" w:lineRule="auto"/>
              <w:jc w:val="left"/>
              <w:rPr>
                <w:szCs w:val="24"/>
              </w:rPr>
            </w:pPr>
          </w:p>
          <w:p w14:paraId="3FD8DE3D" w14:textId="4C2A3C35" w:rsidR="000611AD" w:rsidRPr="003945F2" w:rsidRDefault="000611AD" w:rsidP="001F06ED">
            <w:pPr>
              <w:spacing w:after="120" w:line="264" w:lineRule="auto"/>
              <w:jc w:val="left"/>
              <w:rPr>
                <w:szCs w:val="24"/>
              </w:rPr>
            </w:pPr>
            <w:r>
              <w:rPr>
                <w:szCs w:val="24"/>
              </w:rPr>
              <w:t xml:space="preserve">V&amp;A Wedgwood Museum within the City Council </w:t>
            </w:r>
          </w:p>
          <w:p w14:paraId="7CDCF018" w14:textId="77777777" w:rsidR="00CE7C7A" w:rsidRPr="00726C2E" w:rsidRDefault="00CE7C7A" w:rsidP="003945F2">
            <w:pPr>
              <w:spacing w:after="120" w:line="264" w:lineRule="auto"/>
              <w:ind w:left="360"/>
              <w:jc w:val="left"/>
              <w:rPr>
                <w:color w:val="FFFFFF" w:themeColor="background1"/>
              </w:rPr>
            </w:pPr>
          </w:p>
        </w:tc>
        <w:tc>
          <w:tcPr>
            <w:tcW w:w="4508" w:type="dxa"/>
          </w:tcPr>
          <w:p w14:paraId="24F6BE94" w14:textId="766EAFFB" w:rsidR="001408A5" w:rsidRPr="00BD242A" w:rsidRDefault="00CF22C1" w:rsidP="001408A5">
            <w:pPr>
              <w:spacing w:after="120" w:line="264" w:lineRule="auto"/>
              <w:jc w:val="left"/>
              <w:rPr>
                <w:szCs w:val="24"/>
              </w:rPr>
            </w:pPr>
            <w:r>
              <w:rPr>
                <w:szCs w:val="24"/>
              </w:rPr>
              <w:t>Major depositors:</w:t>
            </w:r>
            <w:r>
              <w:rPr>
                <w:szCs w:val="24"/>
              </w:rPr>
              <w:br/>
            </w:r>
            <w:r w:rsidR="001408A5" w:rsidRPr="00BD242A">
              <w:rPr>
                <w:szCs w:val="24"/>
              </w:rPr>
              <w:t>The William Salt Library Trust</w:t>
            </w:r>
          </w:p>
          <w:p w14:paraId="51FD3EED" w14:textId="77777777" w:rsidR="00CF22C1" w:rsidRDefault="00CF22C1" w:rsidP="00CF22C1">
            <w:pPr>
              <w:spacing w:after="120" w:line="264" w:lineRule="auto"/>
              <w:jc w:val="left"/>
              <w:rPr>
                <w:szCs w:val="24"/>
              </w:rPr>
            </w:pPr>
            <w:r w:rsidRPr="00BD242A">
              <w:rPr>
                <w:szCs w:val="24"/>
              </w:rPr>
              <w:t>The Diocese of Lichfield</w:t>
            </w:r>
          </w:p>
          <w:p w14:paraId="75C65F75" w14:textId="673B1DE8" w:rsidR="00CF22C1" w:rsidRPr="00BD242A" w:rsidRDefault="00CF22C1" w:rsidP="00CF22C1">
            <w:pPr>
              <w:spacing w:after="120" w:line="264" w:lineRule="auto"/>
              <w:jc w:val="left"/>
              <w:rPr>
                <w:szCs w:val="24"/>
              </w:rPr>
            </w:pPr>
            <w:r>
              <w:rPr>
                <w:szCs w:val="24"/>
              </w:rPr>
              <w:t>Ceramic companies and collectors</w:t>
            </w:r>
          </w:p>
          <w:p w14:paraId="42F3C15A" w14:textId="77777777" w:rsidR="00CE7C7A" w:rsidRPr="00726C2E" w:rsidRDefault="00CE7C7A" w:rsidP="0071556C">
            <w:pPr>
              <w:spacing w:after="120" w:line="264" w:lineRule="auto"/>
              <w:jc w:val="left"/>
              <w:rPr>
                <w:color w:val="FFFFFF" w:themeColor="background1"/>
              </w:rPr>
            </w:pPr>
          </w:p>
        </w:tc>
      </w:tr>
      <w:tr w:rsidR="00CE7C7A" w14:paraId="7BD5F381" w14:textId="77777777" w:rsidTr="00726C2E">
        <w:tc>
          <w:tcPr>
            <w:tcW w:w="4508" w:type="dxa"/>
            <w:shd w:val="clear" w:color="auto" w:fill="DBE5F1" w:themeFill="accent1" w:themeFillTint="33"/>
          </w:tcPr>
          <w:p w14:paraId="64E582F4" w14:textId="7ABF4144" w:rsidR="00CE7C7A" w:rsidRDefault="003945F2" w:rsidP="001F06ED">
            <w:pPr>
              <w:spacing w:after="120" w:line="264" w:lineRule="auto"/>
              <w:jc w:val="left"/>
            </w:pPr>
            <w:r w:rsidRPr="003945F2">
              <w:rPr>
                <w:szCs w:val="24"/>
              </w:rPr>
              <w:t>Library and Arts services in both authorities</w:t>
            </w:r>
          </w:p>
        </w:tc>
        <w:tc>
          <w:tcPr>
            <w:tcW w:w="4508" w:type="dxa"/>
            <w:shd w:val="clear" w:color="auto" w:fill="DBE5F1" w:themeFill="accent1" w:themeFillTint="33"/>
          </w:tcPr>
          <w:p w14:paraId="640FF127" w14:textId="1D4AEEDF" w:rsidR="00CF22C1" w:rsidRPr="00BD242A" w:rsidRDefault="00CF22C1" w:rsidP="00CF22C1">
            <w:pPr>
              <w:spacing w:after="120" w:line="264" w:lineRule="auto"/>
              <w:jc w:val="left"/>
              <w:rPr>
                <w:szCs w:val="24"/>
              </w:rPr>
            </w:pPr>
            <w:r>
              <w:rPr>
                <w:szCs w:val="24"/>
              </w:rPr>
              <w:t>Academic partners:</w:t>
            </w:r>
            <w:r w:rsidRPr="00BD242A">
              <w:rPr>
                <w:szCs w:val="24"/>
              </w:rPr>
              <w:t xml:space="preserve"> Keele University</w:t>
            </w:r>
            <w:r>
              <w:rPr>
                <w:szCs w:val="24"/>
              </w:rPr>
              <w:t xml:space="preserve"> and </w:t>
            </w:r>
            <w:r w:rsidRPr="00BD242A">
              <w:rPr>
                <w:szCs w:val="24"/>
              </w:rPr>
              <w:t>The Victoria County History</w:t>
            </w:r>
            <w:r w:rsidR="0012042E">
              <w:rPr>
                <w:szCs w:val="24"/>
              </w:rPr>
              <w:t>,</w:t>
            </w:r>
          </w:p>
          <w:p w14:paraId="53DDB783" w14:textId="3A0DD628" w:rsidR="00CE7C7A" w:rsidRPr="001408A5" w:rsidRDefault="00CF22C1" w:rsidP="00B15381">
            <w:pPr>
              <w:spacing w:after="120" w:line="264" w:lineRule="auto"/>
              <w:jc w:val="left"/>
              <w:rPr>
                <w:szCs w:val="24"/>
              </w:rPr>
            </w:pPr>
            <w:r w:rsidRPr="00BD242A">
              <w:rPr>
                <w:szCs w:val="24"/>
              </w:rPr>
              <w:t>Nottingham University</w:t>
            </w:r>
            <w:r w:rsidR="0012042E">
              <w:rPr>
                <w:szCs w:val="24"/>
              </w:rPr>
              <w:t>, Staffordshire University,</w:t>
            </w:r>
            <w:r w:rsidR="00B15381">
              <w:rPr>
                <w:szCs w:val="24"/>
              </w:rPr>
              <w:t xml:space="preserve"> </w:t>
            </w:r>
            <w:r w:rsidR="00F04958">
              <w:rPr>
                <w:szCs w:val="24"/>
              </w:rPr>
              <w:t xml:space="preserve">Newcastle and </w:t>
            </w:r>
            <w:r w:rsidRPr="00BD242A">
              <w:rPr>
                <w:szCs w:val="24"/>
              </w:rPr>
              <w:t>Stafford College</w:t>
            </w:r>
            <w:r w:rsidR="00B15381">
              <w:rPr>
                <w:szCs w:val="24"/>
              </w:rPr>
              <w:t>s Group, local schools</w:t>
            </w:r>
          </w:p>
        </w:tc>
      </w:tr>
      <w:tr w:rsidR="00CE7C7A" w14:paraId="2DEDA3B6" w14:textId="77777777" w:rsidTr="00CE7C7A">
        <w:tc>
          <w:tcPr>
            <w:tcW w:w="4508" w:type="dxa"/>
          </w:tcPr>
          <w:p w14:paraId="59EB90AD" w14:textId="20DD7BD7" w:rsidR="00CE7C7A" w:rsidRDefault="003945F2" w:rsidP="001F06ED">
            <w:pPr>
              <w:spacing w:after="120" w:line="264" w:lineRule="auto"/>
              <w:jc w:val="left"/>
            </w:pPr>
            <w:r w:rsidRPr="003945F2">
              <w:rPr>
                <w:szCs w:val="24"/>
              </w:rPr>
              <w:t>Communications teams in both authorities</w:t>
            </w:r>
          </w:p>
        </w:tc>
        <w:tc>
          <w:tcPr>
            <w:tcW w:w="4508" w:type="dxa"/>
          </w:tcPr>
          <w:p w14:paraId="3D1A1D95" w14:textId="52B32FEF" w:rsidR="00CE7C7A" w:rsidRPr="004B45C3" w:rsidRDefault="00632494" w:rsidP="00B2454F">
            <w:pPr>
              <w:spacing w:after="120" w:line="264" w:lineRule="auto"/>
              <w:jc w:val="left"/>
              <w:rPr>
                <w:szCs w:val="24"/>
              </w:rPr>
            </w:pPr>
            <w:r w:rsidRPr="00BD242A">
              <w:rPr>
                <w:szCs w:val="24"/>
              </w:rPr>
              <w:t>National Trust at Shugborough Estate</w:t>
            </w:r>
            <w:r w:rsidR="00B2454F">
              <w:rPr>
                <w:szCs w:val="24"/>
              </w:rPr>
              <w:t xml:space="preserve"> where some of the museum collections are on loan. </w:t>
            </w:r>
          </w:p>
        </w:tc>
      </w:tr>
      <w:tr w:rsidR="00CE7C7A" w14:paraId="118F0A56" w14:textId="77777777" w:rsidTr="00726C2E">
        <w:tc>
          <w:tcPr>
            <w:tcW w:w="4508" w:type="dxa"/>
            <w:shd w:val="clear" w:color="auto" w:fill="DBE5F1" w:themeFill="accent1" w:themeFillTint="33"/>
          </w:tcPr>
          <w:p w14:paraId="67E7E2B1" w14:textId="77777777" w:rsidR="003945F2" w:rsidRPr="003945F2" w:rsidRDefault="003945F2" w:rsidP="001F06ED">
            <w:pPr>
              <w:spacing w:after="120" w:line="264" w:lineRule="auto"/>
              <w:jc w:val="left"/>
              <w:rPr>
                <w:szCs w:val="24"/>
              </w:rPr>
            </w:pPr>
            <w:r w:rsidRPr="003945F2">
              <w:rPr>
                <w:szCs w:val="24"/>
              </w:rPr>
              <w:t>The Countryside and Environment within the County Council</w:t>
            </w:r>
          </w:p>
          <w:p w14:paraId="10AE5B01" w14:textId="77777777" w:rsidR="00CE7C7A" w:rsidRDefault="00CE7C7A" w:rsidP="00317834">
            <w:pPr>
              <w:pStyle w:val="Heading1"/>
            </w:pPr>
          </w:p>
        </w:tc>
        <w:tc>
          <w:tcPr>
            <w:tcW w:w="4508" w:type="dxa"/>
            <w:shd w:val="clear" w:color="auto" w:fill="DBE5F1" w:themeFill="accent1" w:themeFillTint="33"/>
          </w:tcPr>
          <w:p w14:paraId="0BE5FFB2" w14:textId="4E2597BE" w:rsidR="00CE7C7A" w:rsidRDefault="00632494" w:rsidP="00632494">
            <w:pPr>
              <w:spacing w:after="120" w:line="264" w:lineRule="auto"/>
              <w:jc w:val="left"/>
            </w:pPr>
            <w:r>
              <w:t>Other museums</w:t>
            </w:r>
            <w:r w:rsidR="00923A4C">
              <w:t xml:space="preserve"> and heritage organisations</w:t>
            </w:r>
            <w:r>
              <w:t xml:space="preserve"> in particular in Stafford Borough Council and Lichfield District </w:t>
            </w:r>
            <w:r w:rsidR="0071556C">
              <w:t>Council through the Hub at St Mary’s.</w:t>
            </w:r>
          </w:p>
        </w:tc>
      </w:tr>
      <w:tr w:rsidR="00CE7C7A" w14:paraId="6BB67EC4" w14:textId="77777777" w:rsidTr="00CE7C7A">
        <w:tc>
          <w:tcPr>
            <w:tcW w:w="4508" w:type="dxa"/>
          </w:tcPr>
          <w:p w14:paraId="378C4156" w14:textId="3FFDA900" w:rsidR="00CE7C7A" w:rsidRPr="00BD1370" w:rsidRDefault="001F06ED" w:rsidP="001F06ED">
            <w:pPr>
              <w:spacing w:after="120" w:line="264" w:lineRule="auto"/>
              <w:jc w:val="left"/>
              <w:rPr>
                <w:szCs w:val="24"/>
              </w:rPr>
            </w:pPr>
            <w:r>
              <w:rPr>
                <w:szCs w:val="24"/>
              </w:rPr>
              <w:t>Information governance and records management teams in both authorities</w:t>
            </w:r>
          </w:p>
        </w:tc>
        <w:tc>
          <w:tcPr>
            <w:tcW w:w="4508" w:type="dxa"/>
          </w:tcPr>
          <w:p w14:paraId="6C66E03C" w14:textId="77777777" w:rsidR="0071556C" w:rsidRDefault="0071556C" w:rsidP="0071556C">
            <w:pPr>
              <w:spacing w:after="120" w:line="264" w:lineRule="auto"/>
              <w:jc w:val="left"/>
              <w:rPr>
                <w:szCs w:val="24"/>
              </w:rPr>
            </w:pPr>
            <w:r>
              <w:t>Regional partners:</w:t>
            </w:r>
            <w:r w:rsidRPr="00BD242A">
              <w:rPr>
                <w:szCs w:val="24"/>
              </w:rPr>
              <w:t xml:space="preserve"> </w:t>
            </w:r>
          </w:p>
          <w:p w14:paraId="0660CC76" w14:textId="3ABFD54E" w:rsidR="0071556C" w:rsidRPr="00BD242A" w:rsidRDefault="0071556C" w:rsidP="0071556C">
            <w:pPr>
              <w:spacing w:after="120" w:line="264" w:lineRule="auto"/>
              <w:jc w:val="left"/>
              <w:rPr>
                <w:szCs w:val="24"/>
              </w:rPr>
            </w:pPr>
            <w:r w:rsidRPr="00BD242A">
              <w:rPr>
                <w:szCs w:val="24"/>
              </w:rPr>
              <w:t>Midlands Museum Development</w:t>
            </w:r>
          </w:p>
          <w:p w14:paraId="1AB34DA5" w14:textId="4A908F5A" w:rsidR="00CE7C7A" w:rsidRDefault="0071556C" w:rsidP="0071556C">
            <w:pPr>
              <w:spacing w:after="120" w:line="264" w:lineRule="auto"/>
              <w:jc w:val="left"/>
            </w:pPr>
            <w:r w:rsidRPr="00BD242A">
              <w:rPr>
                <w:szCs w:val="24"/>
              </w:rPr>
              <w:t>Archives West Midlands</w:t>
            </w:r>
          </w:p>
        </w:tc>
      </w:tr>
      <w:tr w:rsidR="00CE7C7A" w14:paraId="0ED68577" w14:textId="77777777" w:rsidTr="00726C2E">
        <w:tc>
          <w:tcPr>
            <w:tcW w:w="4508" w:type="dxa"/>
            <w:shd w:val="clear" w:color="auto" w:fill="DBE5F1" w:themeFill="accent1" w:themeFillTint="33"/>
          </w:tcPr>
          <w:p w14:paraId="532A1E83" w14:textId="49109561" w:rsidR="00CE7C7A" w:rsidRDefault="00F37287" w:rsidP="001F06ED">
            <w:r>
              <w:rPr>
                <w:szCs w:val="24"/>
              </w:rPr>
              <w:t>Property services within both authorities</w:t>
            </w:r>
          </w:p>
        </w:tc>
        <w:tc>
          <w:tcPr>
            <w:tcW w:w="4508" w:type="dxa"/>
            <w:shd w:val="clear" w:color="auto" w:fill="DBE5F1" w:themeFill="accent1" w:themeFillTint="33"/>
          </w:tcPr>
          <w:p w14:paraId="11E1646E" w14:textId="49980C6E" w:rsidR="00CE7C7A" w:rsidRPr="00ED5969" w:rsidRDefault="0071556C" w:rsidP="00ED5969">
            <w:pPr>
              <w:spacing w:after="120" w:line="264" w:lineRule="auto"/>
              <w:jc w:val="left"/>
              <w:rPr>
                <w:szCs w:val="24"/>
              </w:rPr>
            </w:pPr>
            <w:r>
              <w:rPr>
                <w:szCs w:val="24"/>
              </w:rPr>
              <w:t>Sector leads: The National Archives and Arts Council England.</w:t>
            </w:r>
          </w:p>
        </w:tc>
      </w:tr>
    </w:tbl>
    <w:p w14:paraId="22CC7BA7" w14:textId="77777777" w:rsidR="00960685" w:rsidRDefault="00960685" w:rsidP="00317834">
      <w:pPr>
        <w:pStyle w:val="Heading1"/>
      </w:pPr>
    </w:p>
    <w:p w14:paraId="55CA0CC5" w14:textId="3DFAC01A" w:rsidR="00EC6C71" w:rsidRPr="00F712F9" w:rsidRDefault="00EC6C71" w:rsidP="00EC6C71">
      <w:pPr>
        <w:ind w:left="360"/>
        <w:rPr>
          <w:szCs w:val="24"/>
        </w:rPr>
      </w:pPr>
      <w:r w:rsidRPr="00F712F9">
        <w:rPr>
          <w:szCs w:val="24"/>
        </w:rPr>
        <w:t xml:space="preserve">We work with </w:t>
      </w:r>
      <w:r w:rsidR="006704F9">
        <w:rPr>
          <w:szCs w:val="24"/>
        </w:rPr>
        <w:t>the following</w:t>
      </w:r>
      <w:r w:rsidRPr="00F712F9">
        <w:rPr>
          <w:szCs w:val="24"/>
        </w:rPr>
        <w:t xml:space="preserve"> groups who fundraise for us:</w:t>
      </w:r>
    </w:p>
    <w:p w14:paraId="2020442E" w14:textId="7810589D" w:rsidR="006704F9" w:rsidRPr="00F712F9" w:rsidRDefault="006704F9" w:rsidP="006704F9">
      <w:pPr>
        <w:pStyle w:val="ListParagraph"/>
        <w:numPr>
          <w:ilvl w:val="0"/>
          <w:numId w:val="24"/>
        </w:numPr>
        <w:spacing w:after="120" w:line="264" w:lineRule="auto"/>
        <w:jc w:val="left"/>
        <w:rPr>
          <w:szCs w:val="24"/>
        </w:rPr>
      </w:pPr>
      <w:r w:rsidRPr="00F712F9">
        <w:rPr>
          <w:szCs w:val="24"/>
        </w:rPr>
        <w:t>Friends of Staffordshire and Stoke</w:t>
      </w:r>
      <w:r>
        <w:rPr>
          <w:szCs w:val="24"/>
        </w:rPr>
        <w:t>-</w:t>
      </w:r>
      <w:r w:rsidRPr="00F712F9">
        <w:rPr>
          <w:szCs w:val="24"/>
        </w:rPr>
        <w:t>on</w:t>
      </w:r>
      <w:r>
        <w:rPr>
          <w:szCs w:val="24"/>
        </w:rPr>
        <w:t>-</w:t>
      </w:r>
      <w:r w:rsidRPr="00F712F9">
        <w:rPr>
          <w:szCs w:val="24"/>
        </w:rPr>
        <w:t xml:space="preserve">Trent Archives Service (FoSSA) </w:t>
      </w:r>
    </w:p>
    <w:p w14:paraId="10E45ABA" w14:textId="77777777" w:rsidR="006704F9" w:rsidRDefault="006704F9" w:rsidP="006704F9">
      <w:pPr>
        <w:pStyle w:val="ListParagraph"/>
        <w:numPr>
          <w:ilvl w:val="0"/>
          <w:numId w:val="24"/>
        </w:numPr>
        <w:spacing w:after="120" w:line="264" w:lineRule="auto"/>
        <w:jc w:val="left"/>
        <w:rPr>
          <w:szCs w:val="24"/>
        </w:rPr>
      </w:pPr>
      <w:r w:rsidRPr="00F712F9">
        <w:rPr>
          <w:szCs w:val="24"/>
        </w:rPr>
        <w:t>Friends of the William Salt Library</w:t>
      </w:r>
    </w:p>
    <w:p w14:paraId="735665A6" w14:textId="38E58E6A" w:rsidR="006704F9" w:rsidRPr="00F712F9" w:rsidRDefault="00140F5F" w:rsidP="006704F9">
      <w:pPr>
        <w:pStyle w:val="ListParagraph"/>
        <w:numPr>
          <w:ilvl w:val="0"/>
          <w:numId w:val="24"/>
        </w:numPr>
        <w:spacing w:after="120" w:line="264" w:lineRule="auto"/>
        <w:jc w:val="left"/>
        <w:rPr>
          <w:szCs w:val="24"/>
        </w:rPr>
      </w:pPr>
      <w:r>
        <w:rPr>
          <w:szCs w:val="24"/>
        </w:rPr>
        <w:t>Staffordshire History Development Trust</w:t>
      </w:r>
    </w:p>
    <w:p w14:paraId="23794606" w14:textId="77777777" w:rsidR="006704F9" w:rsidRPr="00F712F9" w:rsidRDefault="006704F9" w:rsidP="006704F9">
      <w:pPr>
        <w:ind w:left="360"/>
        <w:rPr>
          <w:szCs w:val="24"/>
        </w:rPr>
      </w:pPr>
      <w:r w:rsidRPr="00F712F9">
        <w:rPr>
          <w:szCs w:val="24"/>
        </w:rPr>
        <w:t>We receive funding, advice and guidance from national bodies:</w:t>
      </w:r>
    </w:p>
    <w:p w14:paraId="7E800D59" w14:textId="77777777" w:rsidR="006704F9" w:rsidRPr="00F712F9" w:rsidRDefault="006704F9" w:rsidP="006704F9">
      <w:pPr>
        <w:pStyle w:val="ListParagraph"/>
        <w:numPr>
          <w:ilvl w:val="0"/>
          <w:numId w:val="25"/>
        </w:numPr>
        <w:spacing w:after="120" w:line="264" w:lineRule="auto"/>
        <w:jc w:val="left"/>
        <w:rPr>
          <w:szCs w:val="24"/>
        </w:rPr>
      </w:pPr>
      <w:r w:rsidRPr="00F712F9">
        <w:rPr>
          <w:szCs w:val="24"/>
        </w:rPr>
        <w:t xml:space="preserve">The National Archives </w:t>
      </w:r>
    </w:p>
    <w:p w14:paraId="118CFFE1" w14:textId="77777777" w:rsidR="006704F9" w:rsidRPr="00F712F9" w:rsidRDefault="006704F9" w:rsidP="006704F9">
      <w:pPr>
        <w:pStyle w:val="ListParagraph"/>
        <w:numPr>
          <w:ilvl w:val="0"/>
          <w:numId w:val="25"/>
        </w:numPr>
        <w:spacing w:after="120" w:line="264" w:lineRule="auto"/>
        <w:jc w:val="left"/>
        <w:rPr>
          <w:szCs w:val="24"/>
        </w:rPr>
      </w:pPr>
      <w:r w:rsidRPr="00F712F9">
        <w:rPr>
          <w:szCs w:val="24"/>
        </w:rPr>
        <w:t>Arts Council England</w:t>
      </w:r>
    </w:p>
    <w:p w14:paraId="6941079E" w14:textId="77777777" w:rsidR="006704F9" w:rsidRPr="00F712F9" w:rsidRDefault="006704F9" w:rsidP="006704F9">
      <w:pPr>
        <w:pStyle w:val="ListParagraph"/>
        <w:numPr>
          <w:ilvl w:val="0"/>
          <w:numId w:val="25"/>
        </w:numPr>
        <w:spacing w:after="120" w:line="264" w:lineRule="auto"/>
        <w:jc w:val="left"/>
        <w:rPr>
          <w:szCs w:val="24"/>
        </w:rPr>
      </w:pPr>
      <w:r>
        <w:rPr>
          <w:szCs w:val="24"/>
        </w:rPr>
        <w:t>National Lottery Heritage</w:t>
      </w:r>
      <w:r w:rsidRPr="00F712F9">
        <w:rPr>
          <w:szCs w:val="24"/>
        </w:rPr>
        <w:t xml:space="preserve"> Fund</w:t>
      </w:r>
    </w:p>
    <w:p w14:paraId="7ECE3108" w14:textId="77777777" w:rsidR="006704F9" w:rsidRDefault="006704F9" w:rsidP="006704F9">
      <w:pPr>
        <w:pStyle w:val="ListParagraph"/>
        <w:numPr>
          <w:ilvl w:val="0"/>
          <w:numId w:val="25"/>
        </w:numPr>
        <w:spacing w:after="120" w:line="264" w:lineRule="auto"/>
        <w:jc w:val="left"/>
        <w:rPr>
          <w:szCs w:val="24"/>
        </w:rPr>
      </w:pPr>
      <w:r w:rsidRPr="00F712F9">
        <w:rPr>
          <w:szCs w:val="24"/>
        </w:rPr>
        <w:t>The Art Fund</w:t>
      </w:r>
    </w:p>
    <w:p w14:paraId="473BEAAE" w14:textId="77777777" w:rsidR="006704F9" w:rsidRPr="00F712F9" w:rsidRDefault="006704F9" w:rsidP="006704F9">
      <w:pPr>
        <w:pStyle w:val="ListParagraph"/>
        <w:numPr>
          <w:ilvl w:val="0"/>
          <w:numId w:val="25"/>
        </w:numPr>
        <w:spacing w:after="120" w:line="264" w:lineRule="auto"/>
        <w:jc w:val="left"/>
        <w:rPr>
          <w:szCs w:val="24"/>
        </w:rPr>
      </w:pPr>
      <w:r>
        <w:rPr>
          <w:szCs w:val="24"/>
        </w:rPr>
        <w:t>A  range of other grant-awarding bodies</w:t>
      </w:r>
    </w:p>
    <w:p w14:paraId="55A43CE9" w14:textId="77777777" w:rsidR="00A2122C" w:rsidRDefault="00A2122C" w:rsidP="00317834">
      <w:pPr>
        <w:pStyle w:val="Heading1"/>
      </w:pPr>
    </w:p>
    <w:p w14:paraId="5F7E85DD" w14:textId="2EAA484B" w:rsidR="00D44EBE" w:rsidRPr="00A2122C" w:rsidRDefault="00317834" w:rsidP="00317834">
      <w:pPr>
        <w:pStyle w:val="Heading1"/>
        <w:rPr>
          <w:sz w:val="28"/>
          <w:szCs w:val="28"/>
        </w:rPr>
      </w:pPr>
      <w:r w:rsidRPr="00A2122C">
        <w:rPr>
          <w:sz w:val="28"/>
          <w:szCs w:val="28"/>
        </w:rPr>
        <w:t>Key achievements 2015-2024</w:t>
      </w:r>
    </w:p>
    <w:p w14:paraId="388E95E5" w14:textId="77777777" w:rsidR="006D0AB7" w:rsidRDefault="006D0AB7" w:rsidP="006D0AB7"/>
    <w:p w14:paraId="4C336928" w14:textId="76FB8C19" w:rsidR="006D0AB7" w:rsidRDefault="007C032C" w:rsidP="006D0AB7">
      <w:r>
        <w:lastRenderedPageBreak/>
        <w:t xml:space="preserve">When creating our vision in 2015 we </w:t>
      </w:r>
      <w:r w:rsidR="00D91AF7">
        <w:t>established five</w:t>
      </w:r>
      <w:r w:rsidR="003D4D49">
        <w:t xml:space="preserve"> </w:t>
      </w:r>
      <w:r w:rsidR="00206EA9">
        <w:t xml:space="preserve">ambitious </w:t>
      </w:r>
      <w:r w:rsidR="004F6663">
        <w:t>outcomes</w:t>
      </w:r>
      <w:r w:rsidR="00A1521F">
        <w:t xml:space="preserve"> with </w:t>
      </w:r>
      <w:r w:rsidR="0044223B">
        <w:t xml:space="preserve">statements </w:t>
      </w:r>
      <w:r w:rsidR="00B803F2">
        <w:t>of</w:t>
      </w:r>
      <w:r w:rsidR="004F6663">
        <w:t xml:space="preserve">  that</w:t>
      </w:r>
      <w:r w:rsidR="00206EA9">
        <w:t xml:space="preserve"> we hoped to achieve by 2025</w:t>
      </w:r>
      <w:r w:rsidR="004F6663">
        <w:t xml:space="preserve">. A summary of what we achieved against those </w:t>
      </w:r>
      <w:r w:rsidR="00B803F2">
        <w:t>statements</w:t>
      </w:r>
      <w:r w:rsidR="004F6663">
        <w:t xml:space="preserve"> is given below. </w:t>
      </w:r>
    </w:p>
    <w:p w14:paraId="41F2E59F" w14:textId="77777777" w:rsidR="004F6663" w:rsidRDefault="004F6663" w:rsidP="006D0AB7"/>
    <w:tbl>
      <w:tblPr>
        <w:tblStyle w:val="TableGrid"/>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4498"/>
        <w:gridCol w:w="4498"/>
      </w:tblGrid>
      <w:tr w:rsidR="000A62CD" w14:paraId="120AB51E" w14:textId="77777777" w:rsidTr="003B5E8F">
        <w:tc>
          <w:tcPr>
            <w:tcW w:w="4508" w:type="dxa"/>
            <w:shd w:val="clear" w:color="auto" w:fill="1F497D" w:themeFill="text2"/>
          </w:tcPr>
          <w:p w14:paraId="18290C70" w14:textId="628F719A" w:rsidR="000A62CD" w:rsidRPr="003B5E8F" w:rsidRDefault="003B5E8F" w:rsidP="006D0AB7">
            <w:pPr>
              <w:rPr>
                <w:b/>
                <w:bCs/>
                <w:color w:val="FFFFFF" w:themeColor="background1"/>
              </w:rPr>
            </w:pPr>
            <w:r w:rsidRPr="003B5E8F">
              <w:rPr>
                <w:b/>
                <w:bCs/>
                <w:color w:val="FFFFFF" w:themeColor="background1"/>
              </w:rPr>
              <w:t>Outcome</w:t>
            </w:r>
          </w:p>
        </w:tc>
        <w:tc>
          <w:tcPr>
            <w:tcW w:w="4508" w:type="dxa"/>
            <w:shd w:val="clear" w:color="auto" w:fill="1F497D" w:themeFill="text2"/>
          </w:tcPr>
          <w:p w14:paraId="79CEEA98" w14:textId="6DB24752" w:rsidR="000A62CD" w:rsidRPr="003B5E8F" w:rsidRDefault="003B5E8F" w:rsidP="006D0AB7">
            <w:pPr>
              <w:rPr>
                <w:b/>
                <w:bCs/>
                <w:color w:val="FFFFFF" w:themeColor="background1"/>
              </w:rPr>
            </w:pPr>
            <w:r w:rsidRPr="003B5E8F">
              <w:rPr>
                <w:b/>
                <w:bCs/>
                <w:color w:val="FFFFFF" w:themeColor="background1"/>
              </w:rPr>
              <w:t>Achievements</w:t>
            </w:r>
          </w:p>
        </w:tc>
      </w:tr>
      <w:tr w:rsidR="000A62CD" w14:paraId="33FAA3C3" w14:textId="77777777" w:rsidTr="003B5E8F">
        <w:tc>
          <w:tcPr>
            <w:tcW w:w="4508" w:type="dxa"/>
            <w:shd w:val="clear" w:color="auto" w:fill="F2F2F2" w:themeFill="background1" w:themeFillShade="F2"/>
          </w:tcPr>
          <w:p w14:paraId="3FD308F4" w14:textId="497C3710" w:rsidR="000A62CD" w:rsidRDefault="00E00CB8" w:rsidP="006D0AB7">
            <w:r>
              <w:t xml:space="preserve">Our parent authorities </w:t>
            </w:r>
            <w:r w:rsidR="005013A8">
              <w:t>will see the service as having the lead role to play in the county and city , caring for their historically valuable collections</w:t>
            </w:r>
            <w:r w:rsidR="00460AD9">
              <w:t xml:space="preserve">, enabling their enjoyment and use by residents and visitors alike, supporting health and wellbeing outcomes. </w:t>
            </w:r>
          </w:p>
        </w:tc>
        <w:tc>
          <w:tcPr>
            <w:tcW w:w="4508" w:type="dxa"/>
            <w:shd w:val="clear" w:color="auto" w:fill="F2F2F2" w:themeFill="background1" w:themeFillShade="F2"/>
          </w:tcPr>
          <w:p w14:paraId="1E0B564E" w14:textId="4A8A9D82" w:rsidR="000A62CD" w:rsidRDefault="00460AD9" w:rsidP="006D0AB7">
            <w:r>
              <w:t xml:space="preserve">Both services </w:t>
            </w:r>
            <w:r w:rsidR="006D01B5">
              <w:t xml:space="preserve">have raised their profiles within the authorities playing key roles in documenting the COVID-19 pandemic and supporting their volunteers </w:t>
            </w:r>
            <w:r w:rsidR="000A7B04">
              <w:t xml:space="preserve">wellbeing. In 2024 both services moved into new spaces </w:t>
            </w:r>
            <w:r w:rsidR="0084512C">
              <w:t xml:space="preserve">which has improved the care of the collections. </w:t>
            </w:r>
          </w:p>
        </w:tc>
      </w:tr>
      <w:tr w:rsidR="000A62CD" w14:paraId="1CAD09F0" w14:textId="77777777" w:rsidTr="0026151F">
        <w:tc>
          <w:tcPr>
            <w:tcW w:w="4508" w:type="dxa"/>
          </w:tcPr>
          <w:p w14:paraId="316936E0" w14:textId="08CF363B" w:rsidR="000A62CD" w:rsidRDefault="00073A01" w:rsidP="006D0AB7">
            <w:r>
              <w:t xml:space="preserve">The work of the service will be viewed as relevant to a wide range of organisations through joint delivery of projects. </w:t>
            </w:r>
          </w:p>
        </w:tc>
        <w:tc>
          <w:tcPr>
            <w:tcW w:w="4508" w:type="dxa"/>
          </w:tcPr>
          <w:p w14:paraId="2C6AEA58" w14:textId="4CE4E9D6" w:rsidR="000A62CD" w:rsidRDefault="00073A01" w:rsidP="006D0AB7">
            <w:r>
              <w:t>The Staffordshire service has worked with several partners to deliver the Staffordshire History Centre project. In Stoke-on-Trent securing the Minton and Royal Doulton collections has enabled the service to work with partners in the ceramics sector such as V&amp;A Wed</w:t>
            </w:r>
            <w:r w:rsidR="00B62617">
              <w:t>gwood.</w:t>
            </w:r>
          </w:p>
        </w:tc>
      </w:tr>
      <w:tr w:rsidR="000A62CD" w14:paraId="33F15993" w14:textId="77777777" w:rsidTr="003B5E8F">
        <w:tc>
          <w:tcPr>
            <w:tcW w:w="4508" w:type="dxa"/>
            <w:shd w:val="clear" w:color="auto" w:fill="F2F2F2" w:themeFill="background1" w:themeFillShade="F2"/>
          </w:tcPr>
          <w:p w14:paraId="3562F91B" w14:textId="60FAB12C" w:rsidR="000A62CD" w:rsidRDefault="003A28C9" w:rsidP="006D0AB7">
            <w:r>
              <w:t xml:space="preserve">Fundraising by stakeholders has increased significantly. </w:t>
            </w:r>
          </w:p>
        </w:tc>
        <w:tc>
          <w:tcPr>
            <w:tcW w:w="4508" w:type="dxa"/>
            <w:shd w:val="clear" w:color="auto" w:fill="F2F2F2" w:themeFill="background1" w:themeFillShade="F2"/>
          </w:tcPr>
          <w:p w14:paraId="30FB4E23" w14:textId="58F129A6" w:rsidR="000A62CD" w:rsidRDefault="006534BC" w:rsidP="006D0AB7">
            <w:r>
              <w:t xml:space="preserve">From 2015 to 2024 the service has raised </w:t>
            </w:r>
            <w:r w:rsidR="00D66C85">
              <w:t>£6,370,317</w:t>
            </w:r>
            <w:r w:rsidR="00507093">
              <w:t xml:space="preserve"> </w:t>
            </w:r>
            <w:r w:rsidR="00D66C85">
              <w:t xml:space="preserve">in external funding of which £4.8m was </w:t>
            </w:r>
            <w:r w:rsidR="00DD5E39">
              <w:t xml:space="preserve">the largest for the History Centre from the Heritage Fund. </w:t>
            </w:r>
          </w:p>
        </w:tc>
      </w:tr>
      <w:tr w:rsidR="000A62CD" w14:paraId="23D59B9A" w14:textId="77777777" w:rsidTr="0026151F">
        <w:tc>
          <w:tcPr>
            <w:tcW w:w="4508" w:type="dxa"/>
          </w:tcPr>
          <w:p w14:paraId="4D063378" w14:textId="4159FE7B" w:rsidR="000A62CD" w:rsidRDefault="00246BD5" w:rsidP="006D0AB7">
            <w:r>
              <w:t xml:space="preserve">The service is housed </w:t>
            </w:r>
            <w:r w:rsidR="00784118">
              <w:t>in accessible and welcoming buildings. Users are easily able to use collections and share their knowledge.</w:t>
            </w:r>
          </w:p>
        </w:tc>
        <w:tc>
          <w:tcPr>
            <w:tcW w:w="4508" w:type="dxa"/>
          </w:tcPr>
          <w:p w14:paraId="01F15EFC" w14:textId="16A077DB" w:rsidR="000A62CD" w:rsidRDefault="00784118" w:rsidP="006D0AB7">
            <w:r>
              <w:t xml:space="preserve">The service has moved both its Stoke and Stafford </w:t>
            </w:r>
            <w:r w:rsidR="00C16B72">
              <w:t xml:space="preserve">public sites to new and substantially refurbished venues. Both are popular with visitors. </w:t>
            </w:r>
          </w:p>
        </w:tc>
      </w:tr>
      <w:tr w:rsidR="000A62CD" w14:paraId="64C08129" w14:textId="77777777" w:rsidTr="003B5E8F">
        <w:tc>
          <w:tcPr>
            <w:tcW w:w="4508" w:type="dxa"/>
            <w:shd w:val="clear" w:color="auto" w:fill="F2F2F2" w:themeFill="background1" w:themeFillShade="F2"/>
          </w:tcPr>
          <w:p w14:paraId="54BF234F" w14:textId="6BFE23B5" w:rsidR="000A62CD" w:rsidRDefault="00CB5CA6" w:rsidP="006D0AB7">
            <w:r>
              <w:t>All collections are stored in compliance with sector standards.</w:t>
            </w:r>
          </w:p>
        </w:tc>
        <w:tc>
          <w:tcPr>
            <w:tcW w:w="4508" w:type="dxa"/>
            <w:shd w:val="clear" w:color="auto" w:fill="F2F2F2" w:themeFill="background1" w:themeFillShade="F2"/>
          </w:tcPr>
          <w:p w14:paraId="43BA7FAA" w14:textId="5C54B08C" w:rsidR="000A62CD" w:rsidRDefault="00CB5CA6" w:rsidP="006D0AB7">
            <w:r>
              <w:t xml:space="preserve">All collections are in </w:t>
            </w:r>
            <w:r w:rsidR="002F2B56">
              <w:t xml:space="preserve">new or improved storage facilities. </w:t>
            </w:r>
          </w:p>
        </w:tc>
      </w:tr>
      <w:tr w:rsidR="000A62CD" w14:paraId="67BA412D" w14:textId="77777777" w:rsidTr="0026151F">
        <w:tc>
          <w:tcPr>
            <w:tcW w:w="4508" w:type="dxa"/>
          </w:tcPr>
          <w:p w14:paraId="4827EB05" w14:textId="2DD1A0F7" w:rsidR="000A62CD" w:rsidRDefault="00650567" w:rsidP="006D0AB7">
            <w:r>
              <w:t xml:space="preserve">The service is the focus </w:t>
            </w:r>
            <w:r w:rsidR="00670E7A">
              <w:t xml:space="preserve">for history and collections have diversified. </w:t>
            </w:r>
          </w:p>
        </w:tc>
        <w:tc>
          <w:tcPr>
            <w:tcW w:w="4508" w:type="dxa"/>
          </w:tcPr>
          <w:p w14:paraId="3E6FF296" w14:textId="5C3B0CA3" w:rsidR="000A62CD" w:rsidRDefault="00670E7A" w:rsidP="006D0AB7">
            <w:r>
              <w:t xml:space="preserve">The profile of both services has improved so that it is </w:t>
            </w:r>
            <w:r w:rsidR="00725261">
              <w:t xml:space="preserve">known as the key service for history across the county and city. Both services are working on projects which have led to new collections </w:t>
            </w:r>
            <w:r w:rsidR="00555F99">
              <w:t xml:space="preserve">from diverse communities. </w:t>
            </w:r>
          </w:p>
        </w:tc>
      </w:tr>
      <w:tr w:rsidR="000A62CD" w14:paraId="36E5C30B" w14:textId="77777777" w:rsidTr="003B5E8F">
        <w:tc>
          <w:tcPr>
            <w:tcW w:w="4508" w:type="dxa"/>
            <w:shd w:val="clear" w:color="auto" w:fill="F2F2F2" w:themeFill="background1" w:themeFillShade="F2"/>
          </w:tcPr>
          <w:p w14:paraId="6F634FA2" w14:textId="0AD45A1B" w:rsidR="000A62CD" w:rsidRDefault="0026782A" w:rsidP="006D0AB7">
            <w:r>
              <w:t>The service has increased the number of in person users attending for research, activities and online</w:t>
            </w:r>
            <w:r w:rsidR="005D049D">
              <w:t xml:space="preserve"> browsing. </w:t>
            </w:r>
          </w:p>
        </w:tc>
        <w:tc>
          <w:tcPr>
            <w:tcW w:w="4508" w:type="dxa"/>
            <w:shd w:val="clear" w:color="auto" w:fill="F2F2F2" w:themeFill="background1" w:themeFillShade="F2"/>
          </w:tcPr>
          <w:p w14:paraId="4FF2F675" w14:textId="72CE5DCC" w:rsidR="000A62CD" w:rsidRDefault="00533189" w:rsidP="006D0AB7">
            <w:r>
              <w:t xml:space="preserve">Use of the service of all </w:t>
            </w:r>
            <w:r w:rsidR="007F202E">
              <w:t>kinds is</w:t>
            </w:r>
            <w:r w:rsidR="000D6693">
              <w:t xml:space="preserve"> five times more increasing from 1,015,911 in 2015/16 to 5,279,591 in 2023/24</w:t>
            </w:r>
            <w:r w:rsidR="00D0212B">
              <w:t>.</w:t>
            </w:r>
          </w:p>
        </w:tc>
      </w:tr>
      <w:tr w:rsidR="00650567" w14:paraId="7498CFF7" w14:textId="77777777" w:rsidTr="00650567">
        <w:tc>
          <w:tcPr>
            <w:tcW w:w="4508" w:type="dxa"/>
            <w:shd w:val="clear" w:color="auto" w:fill="FFFFFF" w:themeFill="background1"/>
          </w:tcPr>
          <w:p w14:paraId="2C475FA9" w14:textId="11882960" w:rsidR="00650567" w:rsidRDefault="00D0212B" w:rsidP="006D0AB7">
            <w:r>
              <w:t xml:space="preserve">The service has built on support amongst local communities and increased membership of friends </w:t>
            </w:r>
            <w:r>
              <w:lastRenderedPageBreak/>
              <w:t xml:space="preserve">groups and their involvement in the service. </w:t>
            </w:r>
          </w:p>
        </w:tc>
        <w:tc>
          <w:tcPr>
            <w:tcW w:w="4508" w:type="dxa"/>
            <w:shd w:val="clear" w:color="auto" w:fill="FFFFFF" w:themeFill="background1"/>
          </w:tcPr>
          <w:p w14:paraId="492D9423" w14:textId="7EFAC8C8" w:rsidR="00650567" w:rsidRDefault="007C6FB2" w:rsidP="006D0AB7">
            <w:r>
              <w:lastRenderedPageBreak/>
              <w:t xml:space="preserve">The service has increased the number of groups that it works with but membership of friends groups has not increased significantly. A critical friends </w:t>
            </w:r>
            <w:r>
              <w:lastRenderedPageBreak/>
              <w:t xml:space="preserve">group includes representatives from friends and volunteers. </w:t>
            </w:r>
          </w:p>
        </w:tc>
      </w:tr>
      <w:tr w:rsidR="00650567" w14:paraId="0AD92498" w14:textId="77777777" w:rsidTr="003B5E8F">
        <w:tc>
          <w:tcPr>
            <w:tcW w:w="4508" w:type="dxa"/>
            <w:shd w:val="clear" w:color="auto" w:fill="F2F2F2" w:themeFill="background1" w:themeFillShade="F2"/>
          </w:tcPr>
          <w:p w14:paraId="5073980D" w14:textId="287C2CB1" w:rsidR="00650567" w:rsidRDefault="003A1A6B" w:rsidP="006D0AB7">
            <w:r>
              <w:lastRenderedPageBreak/>
              <w:t xml:space="preserve">Public awareness of the diverse themes and treasures within the collection has grown. </w:t>
            </w:r>
          </w:p>
        </w:tc>
        <w:tc>
          <w:tcPr>
            <w:tcW w:w="4508" w:type="dxa"/>
            <w:shd w:val="clear" w:color="auto" w:fill="F2F2F2" w:themeFill="background1" w:themeFillShade="F2"/>
          </w:tcPr>
          <w:p w14:paraId="7D9CFE6A" w14:textId="32D07EC1" w:rsidR="00650567" w:rsidRDefault="00072C3F" w:rsidP="006D0AB7">
            <w:r>
              <w:t xml:space="preserve">Through touring exhibitions across the county and city, and onsite exhibitions awareness of the star items in the collections has grown. The service lends items for exhibition including for international ceramics exhibitions. </w:t>
            </w:r>
          </w:p>
        </w:tc>
      </w:tr>
      <w:tr w:rsidR="00650567" w14:paraId="3607EDA5" w14:textId="77777777" w:rsidTr="00650567">
        <w:tc>
          <w:tcPr>
            <w:tcW w:w="4508" w:type="dxa"/>
            <w:shd w:val="clear" w:color="auto" w:fill="FFFFFF" w:themeFill="background1"/>
          </w:tcPr>
          <w:p w14:paraId="14D5FC01" w14:textId="2AED4648" w:rsidR="00650567" w:rsidRDefault="007F202E" w:rsidP="006D0AB7">
            <w:r>
              <w:t xml:space="preserve">The service acts as a national </w:t>
            </w:r>
            <w:r w:rsidR="002C20B5">
              <w:t xml:space="preserve">focus for sector knowledge </w:t>
            </w:r>
            <w:r w:rsidR="00723E30">
              <w:t>working with the National Archives, Arts Council England and the Archives and Record Association.</w:t>
            </w:r>
          </w:p>
        </w:tc>
        <w:tc>
          <w:tcPr>
            <w:tcW w:w="4508" w:type="dxa"/>
            <w:shd w:val="clear" w:color="auto" w:fill="FFFFFF" w:themeFill="background1"/>
          </w:tcPr>
          <w:p w14:paraId="70317FFD" w14:textId="28F95CEA" w:rsidR="00650567" w:rsidRDefault="00723E30" w:rsidP="006D0AB7">
            <w:r>
              <w:t>The service has contri</w:t>
            </w:r>
            <w:r w:rsidR="00D27184">
              <w:t xml:space="preserve">buted to numerous case studies and guidance for the sector. Members of the team regularly speak at sector events regionally and nationally. </w:t>
            </w:r>
          </w:p>
        </w:tc>
      </w:tr>
      <w:tr w:rsidR="007F202E" w14:paraId="1AC459DB" w14:textId="77777777" w:rsidTr="009372C4">
        <w:tc>
          <w:tcPr>
            <w:tcW w:w="4508" w:type="dxa"/>
            <w:shd w:val="clear" w:color="auto" w:fill="F2F2F2" w:themeFill="background1" w:themeFillShade="F2"/>
          </w:tcPr>
          <w:p w14:paraId="38231296" w14:textId="356DFC49" w:rsidR="007F202E" w:rsidRDefault="009372C4" w:rsidP="006D0AB7">
            <w:r>
              <w:t>The service supports other museums</w:t>
            </w:r>
            <w:r w:rsidR="00C133B1">
              <w:t xml:space="preserve"> and organisations which hold objects and archives in their collections to ensure they are secure, accessible and sustainable.</w:t>
            </w:r>
          </w:p>
        </w:tc>
        <w:tc>
          <w:tcPr>
            <w:tcW w:w="4508" w:type="dxa"/>
            <w:shd w:val="clear" w:color="auto" w:fill="F2F2F2" w:themeFill="background1" w:themeFillShade="F2"/>
          </w:tcPr>
          <w:p w14:paraId="348CDB43" w14:textId="05E6AFB4" w:rsidR="007F202E" w:rsidRDefault="00C133B1" w:rsidP="006D0AB7">
            <w:r>
              <w:t>The Staffordshire History Network organised by the service supports</w:t>
            </w:r>
            <w:r w:rsidR="00CA5D32">
              <w:t xml:space="preserve"> over 40 organisations with over 800 subscribers to its newsletter and </w:t>
            </w:r>
            <w:r w:rsidR="00D16943">
              <w:t xml:space="preserve">delivers regular meetings and site visits to support organisations. </w:t>
            </w:r>
          </w:p>
        </w:tc>
      </w:tr>
      <w:tr w:rsidR="007F202E" w14:paraId="3856721B" w14:textId="77777777" w:rsidTr="00650567">
        <w:tc>
          <w:tcPr>
            <w:tcW w:w="4508" w:type="dxa"/>
            <w:shd w:val="clear" w:color="auto" w:fill="FFFFFF" w:themeFill="background1"/>
          </w:tcPr>
          <w:p w14:paraId="1227870B" w14:textId="30413989" w:rsidR="007F202E" w:rsidRDefault="000B167C" w:rsidP="006D0AB7">
            <w:r>
              <w:t xml:space="preserve">The service has a presence on key sites beyond its own delivering regular content </w:t>
            </w:r>
            <w:r w:rsidR="00FA401A">
              <w:t xml:space="preserve">to users. </w:t>
            </w:r>
          </w:p>
        </w:tc>
        <w:tc>
          <w:tcPr>
            <w:tcW w:w="4508" w:type="dxa"/>
            <w:shd w:val="clear" w:color="auto" w:fill="FFFFFF" w:themeFill="background1"/>
          </w:tcPr>
          <w:p w14:paraId="11745E68" w14:textId="62DF5AF7" w:rsidR="007F202E" w:rsidRDefault="00FA401A" w:rsidP="006D0AB7">
            <w:r>
              <w:t>There is a</w:t>
            </w:r>
            <w:r w:rsidR="00FD7BC3">
              <w:t xml:space="preserve"> new independent website for the joint service as well as content on partner sites such as Find My Past in addition to Past Track</w:t>
            </w:r>
            <w:r w:rsidR="008E3A18">
              <w:t xml:space="preserve">. </w:t>
            </w:r>
          </w:p>
        </w:tc>
      </w:tr>
      <w:tr w:rsidR="007F202E" w14:paraId="1F1F5B8E" w14:textId="77777777" w:rsidTr="00B85B04">
        <w:tc>
          <w:tcPr>
            <w:tcW w:w="4508" w:type="dxa"/>
            <w:shd w:val="clear" w:color="auto" w:fill="F2F2F2" w:themeFill="background1" w:themeFillShade="F2"/>
          </w:tcPr>
          <w:p w14:paraId="3F82DF98" w14:textId="61BFDDEC" w:rsidR="007F202E" w:rsidRDefault="008E3A18" w:rsidP="006D0AB7">
            <w:r>
              <w:t>More services are delivered online and more collections are online.</w:t>
            </w:r>
          </w:p>
        </w:tc>
        <w:tc>
          <w:tcPr>
            <w:tcW w:w="4508" w:type="dxa"/>
            <w:shd w:val="clear" w:color="auto" w:fill="F2F2F2" w:themeFill="background1" w:themeFillShade="F2"/>
          </w:tcPr>
          <w:p w14:paraId="1AC8A99B" w14:textId="748D2E26" w:rsidR="007F202E" w:rsidRDefault="000161C7" w:rsidP="006D0AB7">
            <w:r>
              <w:t>Over 10,000 items have been digitised through the History Centre project and the service will have its own digitisation studio.</w:t>
            </w:r>
          </w:p>
        </w:tc>
      </w:tr>
      <w:tr w:rsidR="00175779" w14:paraId="79361880" w14:textId="77777777" w:rsidTr="00175779">
        <w:tc>
          <w:tcPr>
            <w:tcW w:w="4508" w:type="dxa"/>
            <w:shd w:val="clear" w:color="auto" w:fill="FFFFFF" w:themeFill="background1"/>
          </w:tcPr>
          <w:p w14:paraId="5E3B113C" w14:textId="6B538E51" w:rsidR="00175779" w:rsidRDefault="00AB25A8" w:rsidP="006D0AB7">
            <w:r>
              <w:t>Born digital archives are properly managed and accessible.</w:t>
            </w:r>
          </w:p>
        </w:tc>
        <w:tc>
          <w:tcPr>
            <w:tcW w:w="4508" w:type="dxa"/>
            <w:shd w:val="clear" w:color="auto" w:fill="FFFFFF" w:themeFill="background1"/>
          </w:tcPr>
          <w:p w14:paraId="1B1113ED" w14:textId="1E7C5796" w:rsidR="00175779" w:rsidRDefault="00AB25A8" w:rsidP="006D0AB7">
            <w:r>
              <w:t>A digital preservation system has been acquired b</w:t>
            </w:r>
            <w:r w:rsidR="005166A5">
              <w:t>ut</w:t>
            </w:r>
            <w:r>
              <w:t xml:space="preserve"> implementation stalled due to delivery of two capital projects. Progress is now being made to develop a plan to resource this work. </w:t>
            </w:r>
          </w:p>
        </w:tc>
      </w:tr>
    </w:tbl>
    <w:p w14:paraId="608F38BC" w14:textId="77777777" w:rsidR="004F6663" w:rsidRDefault="004F6663" w:rsidP="006D0AB7"/>
    <w:p w14:paraId="4AD236EF" w14:textId="0FA233C4" w:rsidR="00CA68A8" w:rsidRDefault="00982895" w:rsidP="00A2122C">
      <w:pPr>
        <w:pStyle w:val="Heading1"/>
        <w:rPr>
          <w:sz w:val="28"/>
          <w:szCs w:val="28"/>
        </w:rPr>
      </w:pPr>
      <w:r w:rsidRPr="00A2122C">
        <w:rPr>
          <w:sz w:val="28"/>
          <w:szCs w:val="28"/>
        </w:rPr>
        <w:t>Mission and vision</w:t>
      </w:r>
    </w:p>
    <w:p w14:paraId="11B02B0D" w14:textId="77777777" w:rsidR="00A2122C" w:rsidRPr="00A2122C" w:rsidRDefault="00A2122C" w:rsidP="00A2122C"/>
    <w:p w14:paraId="2B38C193" w14:textId="77777777" w:rsidR="00CA68A8" w:rsidRPr="00A2122C" w:rsidRDefault="00CA68A8" w:rsidP="00AF2086">
      <w:pPr>
        <w:pStyle w:val="Heading2"/>
        <w:rPr>
          <w:sz w:val="24"/>
          <w:szCs w:val="24"/>
        </w:rPr>
      </w:pPr>
      <w:r w:rsidRPr="00A2122C">
        <w:rPr>
          <w:sz w:val="24"/>
          <w:szCs w:val="24"/>
        </w:rPr>
        <w:t>Our vision:</w:t>
      </w:r>
    </w:p>
    <w:p w14:paraId="3B66E391" w14:textId="3A3BCA7B" w:rsidR="00CA68A8" w:rsidRPr="00A2122C" w:rsidRDefault="00CA68A8" w:rsidP="00AF2086">
      <w:pPr>
        <w:pStyle w:val="Heading2"/>
        <w:rPr>
          <w:sz w:val="24"/>
          <w:szCs w:val="24"/>
        </w:rPr>
      </w:pPr>
      <w:r w:rsidRPr="00A2122C">
        <w:rPr>
          <w:sz w:val="24"/>
          <w:szCs w:val="24"/>
        </w:rPr>
        <w:t>Connecting people to the collected stories and heritage of Staffordshire, Stoke</w:t>
      </w:r>
      <w:r w:rsidR="00AF2086" w:rsidRPr="00A2122C">
        <w:rPr>
          <w:sz w:val="24"/>
          <w:szCs w:val="24"/>
        </w:rPr>
        <w:t>-</w:t>
      </w:r>
      <w:r w:rsidRPr="00A2122C">
        <w:rPr>
          <w:sz w:val="24"/>
          <w:szCs w:val="24"/>
        </w:rPr>
        <w:t>on</w:t>
      </w:r>
      <w:r w:rsidR="00AF2086" w:rsidRPr="00A2122C">
        <w:rPr>
          <w:sz w:val="24"/>
          <w:szCs w:val="24"/>
        </w:rPr>
        <w:t>-</w:t>
      </w:r>
      <w:r w:rsidRPr="00A2122C">
        <w:rPr>
          <w:sz w:val="24"/>
          <w:szCs w:val="24"/>
        </w:rPr>
        <w:t>Trent and beyond.</w:t>
      </w:r>
    </w:p>
    <w:p w14:paraId="7535103B" w14:textId="77777777" w:rsidR="00CA68A8" w:rsidRPr="00A2122C" w:rsidRDefault="00CA68A8" w:rsidP="00AF2086">
      <w:pPr>
        <w:pStyle w:val="Heading2"/>
        <w:rPr>
          <w:sz w:val="24"/>
          <w:szCs w:val="24"/>
        </w:rPr>
      </w:pPr>
    </w:p>
    <w:p w14:paraId="0FBCB07B" w14:textId="1D8B63A2" w:rsidR="00CA68A8" w:rsidRPr="00A2122C" w:rsidRDefault="00CA68A8" w:rsidP="00AF2086">
      <w:pPr>
        <w:pStyle w:val="Heading2"/>
        <w:rPr>
          <w:sz w:val="24"/>
          <w:szCs w:val="24"/>
        </w:rPr>
      </w:pPr>
      <w:r w:rsidRPr="00A2122C">
        <w:rPr>
          <w:sz w:val="24"/>
          <w:szCs w:val="24"/>
        </w:rPr>
        <w:t>Our mission</w:t>
      </w:r>
      <w:r w:rsidR="004F306C" w:rsidRPr="00A2122C">
        <w:rPr>
          <w:sz w:val="24"/>
          <w:szCs w:val="24"/>
        </w:rPr>
        <w:t>:</w:t>
      </w:r>
    </w:p>
    <w:p w14:paraId="54CB1AB3" w14:textId="628E0B40" w:rsidR="00CA68A8" w:rsidRPr="00A2122C" w:rsidRDefault="00CA68A8" w:rsidP="00AF2086">
      <w:pPr>
        <w:pStyle w:val="Heading2"/>
        <w:rPr>
          <w:sz w:val="24"/>
          <w:szCs w:val="24"/>
        </w:rPr>
      </w:pPr>
      <w:r w:rsidRPr="00A2122C">
        <w:rPr>
          <w:sz w:val="24"/>
          <w:szCs w:val="24"/>
        </w:rPr>
        <w:t>To connect people to the memories of Staffordshire and Stok</w:t>
      </w:r>
      <w:r w:rsidR="00AF2086" w:rsidRPr="00A2122C">
        <w:rPr>
          <w:sz w:val="24"/>
          <w:szCs w:val="24"/>
        </w:rPr>
        <w:t>e</w:t>
      </w:r>
      <w:r w:rsidR="00766EE5" w:rsidRPr="00A2122C">
        <w:rPr>
          <w:sz w:val="24"/>
          <w:szCs w:val="24"/>
        </w:rPr>
        <w:t>-</w:t>
      </w:r>
      <w:r w:rsidRPr="00A2122C">
        <w:rPr>
          <w:sz w:val="24"/>
          <w:szCs w:val="24"/>
        </w:rPr>
        <w:t>on</w:t>
      </w:r>
      <w:r w:rsidR="00766EE5" w:rsidRPr="00A2122C">
        <w:rPr>
          <w:sz w:val="24"/>
          <w:szCs w:val="24"/>
        </w:rPr>
        <w:t>-</w:t>
      </w:r>
      <w:r w:rsidRPr="00A2122C">
        <w:rPr>
          <w:sz w:val="24"/>
          <w:szCs w:val="24"/>
        </w:rPr>
        <w:t xml:space="preserve"> Trent, by engaging them with the collections we develop and preserve for current and future generations.</w:t>
      </w:r>
    </w:p>
    <w:p w14:paraId="2C84D4A9" w14:textId="77777777" w:rsidR="00C52E59" w:rsidRPr="00A2122C" w:rsidRDefault="00C52E59" w:rsidP="00C52E59">
      <w:pPr>
        <w:rPr>
          <w:szCs w:val="24"/>
        </w:rPr>
      </w:pPr>
    </w:p>
    <w:p w14:paraId="33AC893D" w14:textId="4AE52D50" w:rsidR="00CA68A8" w:rsidRDefault="00CA68A8" w:rsidP="00C52E59">
      <w:r>
        <w:lastRenderedPageBreak/>
        <w:t>We have developed three headline outcomes that we are looking to achieve in that period.</w:t>
      </w:r>
      <w:r w:rsidR="00C52E59">
        <w:t xml:space="preserve"> </w:t>
      </w:r>
      <w:r>
        <w:t>From 2025-2028 the service will:</w:t>
      </w:r>
    </w:p>
    <w:p w14:paraId="7D19AC4B" w14:textId="77777777" w:rsidR="00CA68A8" w:rsidRDefault="00CA68A8" w:rsidP="00CA68A8">
      <w:pPr>
        <w:pStyle w:val="ListParagraph"/>
      </w:pPr>
    </w:p>
    <w:p w14:paraId="5CF3BE3E" w14:textId="05E0D656" w:rsidR="00CA68A8" w:rsidRPr="00043CB5" w:rsidRDefault="00CA68A8" w:rsidP="00FE0558">
      <w:pPr>
        <w:pStyle w:val="Paragraph"/>
      </w:pPr>
      <w:r>
        <w:t>Maintain a collaborative</w:t>
      </w:r>
      <w:r w:rsidRPr="00043CB5">
        <w:t xml:space="preserve"> </w:t>
      </w:r>
      <w:r>
        <w:t>a</w:t>
      </w:r>
      <w:r w:rsidRPr="00043CB5">
        <w:t>pproach</w:t>
      </w:r>
      <w:r>
        <w:t xml:space="preserve"> and embed partnerships.</w:t>
      </w:r>
    </w:p>
    <w:p w14:paraId="0DD63A40" w14:textId="71115D62" w:rsidR="00CA68A8" w:rsidRDefault="00CA68A8" w:rsidP="00FE0558">
      <w:pPr>
        <w:pStyle w:val="Paragraph"/>
      </w:pPr>
      <w:r>
        <w:t>Deliver a resilient and sustainable service</w:t>
      </w:r>
      <w:r w:rsidR="006F6708">
        <w:t>.</w:t>
      </w:r>
    </w:p>
    <w:p w14:paraId="6E85680A" w14:textId="2F72670C" w:rsidR="00CA68A8" w:rsidRPr="000551FA" w:rsidRDefault="00C52E59" w:rsidP="00FE0558">
      <w:pPr>
        <w:pStyle w:val="Paragraph"/>
      </w:pPr>
      <w:r>
        <w:t>E</w:t>
      </w:r>
      <w:r w:rsidR="00CA68A8" w:rsidRPr="000551FA">
        <w:t>nga</w:t>
      </w:r>
      <w:r w:rsidR="00CA68A8">
        <w:t>ge</w:t>
      </w:r>
      <w:r w:rsidR="00CA68A8" w:rsidRPr="000551FA">
        <w:t xml:space="preserve"> with a wide range of audiences</w:t>
      </w:r>
      <w:r w:rsidR="00CA68A8">
        <w:t xml:space="preserve"> in person and online</w:t>
      </w:r>
      <w:r w:rsidR="00CA68A8" w:rsidRPr="000551FA">
        <w:t>.</w:t>
      </w:r>
    </w:p>
    <w:p w14:paraId="70ACAB69" w14:textId="77777777" w:rsidR="00CA68A8" w:rsidRPr="00CA68A8" w:rsidRDefault="00CA68A8" w:rsidP="00CA68A8"/>
    <w:p w14:paraId="477019B7" w14:textId="0E56A582" w:rsidR="00317834" w:rsidRPr="00A2122C" w:rsidRDefault="00072AA6" w:rsidP="00317834">
      <w:pPr>
        <w:pStyle w:val="Heading1"/>
        <w:rPr>
          <w:sz w:val="28"/>
          <w:szCs w:val="28"/>
        </w:rPr>
      </w:pPr>
      <w:r w:rsidRPr="00A2122C">
        <w:rPr>
          <w:sz w:val="28"/>
          <w:szCs w:val="28"/>
        </w:rPr>
        <w:t xml:space="preserve">Forward Plan 2025 - </w:t>
      </w:r>
      <w:r w:rsidR="0039266B" w:rsidRPr="00A2122C">
        <w:rPr>
          <w:sz w:val="28"/>
          <w:szCs w:val="28"/>
        </w:rPr>
        <w:t>2028</w:t>
      </w:r>
      <w:r w:rsidR="00317834" w:rsidRPr="00A2122C">
        <w:rPr>
          <w:sz w:val="28"/>
          <w:szCs w:val="28"/>
        </w:rPr>
        <w:t xml:space="preserve"> </w:t>
      </w:r>
    </w:p>
    <w:p w14:paraId="123DFDD5" w14:textId="22EE9271" w:rsidR="009A1421" w:rsidRPr="001D03C1" w:rsidRDefault="009A1421" w:rsidP="00DF1C36"/>
    <w:tbl>
      <w:tblPr>
        <w:tblStyle w:val="TableGrid"/>
        <w:tblW w:w="0" w:type="auto"/>
        <w:jc w:val="center"/>
        <w:tblLook w:val="04A0" w:firstRow="1" w:lastRow="0" w:firstColumn="1" w:lastColumn="0" w:noHBand="0" w:noVBand="1"/>
      </w:tblPr>
      <w:tblGrid>
        <w:gridCol w:w="6599"/>
        <w:gridCol w:w="2417"/>
      </w:tblGrid>
      <w:tr w:rsidR="00DF1C36" w:rsidRPr="00AB34AF" w14:paraId="04BF6F4F" w14:textId="77777777" w:rsidTr="00D60AD5">
        <w:trPr>
          <w:jc w:val="center"/>
        </w:trPr>
        <w:tc>
          <w:tcPr>
            <w:tcW w:w="9016" w:type="dxa"/>
            <w:gridSpan w:val="2"/>
            <w:shd w:val="clear" w:color="auto" w:fill="DBE5F1" w:themeFill="accent1" w:themeFillTint="33"/>
          </w:tcPr>
          <w:p w14:paraId="1C946A51" w14:textId="77777777" w:rsidR="00DF1C36" w:rsidRPr="008013AB" w:rsidRDefault="00DF1C36" w:rsidP="008013AB">
            <w:pPr>
              <w:rPr>
                <w:b/>
                <w:bCs/>
              </w:rPr>
            </w:pPr>
            <w:r w:rsidRPr="008013AB">
              <w:rPr>
                <w:b/>
                <w:bCs/>
              </w:rPr>
              <w:t xml:space="preserve">Priority Activity Summary: </w:t>
            </w:r>
          </w:p>
        </w:tc>
      </w:tr>
      <w:tr w:rsidR="00DF1C36" w:rsidRPr="00026FA0" w14:paraId="784A928D" w14:textId="77777777" w:rsidTr="00D60AD5">
        <w:trPr>
          <w:jc w:val="center"/>
        </w:trPr>
        <w:tc>
          <w:tcPr>
            <w:tcW w:w="9016" w:type="dxa"/>
            <w:gridSpan w:val="2"/>
          </w:tcPr>
          <w:p w14:paraId="3F1DE0EC" w14:textId="5D584BAC" w:rsidR="00DF1C36" w:rsidRPr="00BA1296" w:rsidRDefault="00DF1C36" w:rsidP="008013AB">
            <w:pPr>
              <w:rPr>
                <w:b/>
                <w:bCs/>
              </w:rPr>
            </w:pPr>
            <w:r w:rsidRPr="00BA1296">
              <w:rPr>
                <w:rStyle w:val="IntenseQuoteChar"/>
                <w:rFonts w:ascii="Avenir Next LT Pro" w:eastAsia="Calibri" w:hAnsi="Avenir Next LT Pro" w:cs="Times New Roman"/>
                <w:b/>
                <w:bCs/>
                <w:color w:val="223266"/>
                <w:sz w:val="24"/>
                <w:szCs w:val="20"/>
              </w:rPr>
              <w:t>Maintain a collaborative approach and embed partnerships</w:t>
            </w:r>
          </w:p>
        </w:tc>
      </w:tr>
      <w:tr w:rsidR="00914850" w14:paraId="6B3FEBC1" w14:textId="77777777" w:rsidTr="00D60AD5">
        <w:trPr>
          <w:jc w:val="center"/>
        </w:trPr>
        <w:tc>
          <w:tcPr>
            <w:tcW w:w="6599" w:type="dxa"/>
            <w:shd w:val="clear" w:color="auto" w:fill="D9D9D9" w:themeFill="background1" w:themeFillShade="D9"/>
          </w:tcPr>
          <w:p w14:paraId="5FE51CBD" w14:textId="77777777" w:rsidR="00DF1C36" w:rsidRPr="008013AB" w:rsidRDefault="00DF1C36" w:rsidP="008013AB">
            <w:pPr>
              <w:rPr>
                <w:b/>
                <w:bCs/>
              </w:rPr>
            </w:pPr>
            <w:r w:rsidRPr="008013AB">
              <w:rPr>
                <w:b/>
                <w:bCs/>
              </w:rPr>
              <w:t>Key Actions:</w:t>
            </w:r>
          </w:p>
        </w:tc>
        <w:tc>
          <w:tcPr>
            <w:tcW w:w="2417" w:type="dxa"/>
            <w:shd w:val="clear" w:color="auto" w:fill="D9D9D9" w:themeFill="background1" w:themeFillShade="D9"/>
          </w:tcPr>
          <w:p w14:paraId="738C5FB1" w14:textId="77777777" w:rsidR="00DF1C36" w:rsidRDefault="00DF1C36" w:rsidP="008013AB">
            <w:r>
              <w:t>Milestone date</w:t>
            </w:r>
          </w:p>
        </w:tc>
      </w:tr>
      <w:tr w:rsidR="00914850" w14:paraId="16648647" w14:textId="77777777" w:rsidTr="00D60AD5">
        <w:trPr>
          <w:jc w:val="center"/>
        </w:trPr>
        <w:tc>
          <w:tcPr>
            <w:tcW w:w="6599" w:type="dxa"/>
          </w:tcPr>
          <w:p w14:paraId="0E443F08" w14:textId="17206752" w:rsidR="00DF1C36" w:rsidRPr="000870B6" w:rsidRDefault="000870B6" w:rsidP="00A2122C">
            <w:pPr>
              <w:jc w:val="left"/>
            </w:pPr>
            <w:r>
              <w:t xml:space="preserve">Manage and embed existing partnerships </w:t>
            </w:r>
            <w:r w:rsidR="003F2F8B">
              <w:t xml:space="preserve">with </w:t>
            </w:r>
            <w:r w:rsidR="006E44E8">
              <w:t xml:space="preserve">key </w:t>
            </w:r>
            <w:r w:rsidR="00914850">
              <w:t>local and regional partners</w:t>
            </w:r>
            <w:r w:rsidR="003F2F8B">
              <w:t xml:space="preserve"> </w:t>
            </w:r>
            <w:r w:rsidR="00E55CE7">
              <w:t xml:space="preserve">to </w:t>
            </w:r>
            <w:r w:rsidR="00914850">
              <w:t xml:space="preserve">support </w:t>
            </w:r>
            <w:r w:rsidR="00AE2792">
              <w:t>fundraisin</w:t>
            </w:r>
            <w:r w:rsidR="00914850">
              <w:t>g and share knowledge and learning across the sector.</w:t>
            </w:r>
          </w:p>
        </w:tc>
        <w:tc>
          <w:tcPr>
            <w:tcW w:w="2417" w:type="dxa"/>
          </w:tcPr>
          <w:p w14:paraId="6B32C961" w14:textId="2643C47A" w:rsidR="00DF1C36" w:rsidRDefault="00E55CE7" w:rsidP="008013AB">
            <w:r>
              <w:t>March 2028</w:t>
            </w:r>
          </w:p>
        </w:tc>
      </w:tr>
      <w:tr w:rsidR="00914850" w14:paraId="7D9DF97C" w14:textId="77777777" w:rsidTr="00D60AD5">
        <w:trPr>
          <w:jc w:val="center"/>
        </w:trPr>
        <w:tc>
          <w:tcPr>
            <w:tcW w:w="6599" w:type="dxa"/>
          </w:tcPr>
          <w:p w14:paraId="298004F8" w14:textId="31CFDC5C" w:rsidR="00DF1C36" w:rsidRPr="00B15E15" w:rsidRDefault="00B41A69" w:rsidP="00A2122C">
            <w:pPr>
              <w:jc w:val="left"/>
              <w:rPr>
                <w:color w:val="000000"/>
              </w:rPr>
            </w:pPr>
            <w:r w:rsidRPr="00B41A69">
              <w:t>Develo</w:t>
            </w:r>
            <w:r>
              <w:t>p</w:t>
            </w:r>
            <w:r w:rsidRPr="00B41A69">
              <w:t xml:space="preserve"> new partnerships with enthusiast and specialist interest groups in both the county and the city</w:t>
            </w:r>
            <w:r w:rsidR="00067487">
              <w:t xml:space="preserve"> to promote access to collections. </w:t>
            </w:r>
          </w:p>
        </w:tc>
        <w:tc>
          <w:tcPr>
            <w:tcW w:w="2417" w:type="dxa"/>
          </w:tcPr>
          <w:p w14:paraId="2F4B7A42" w14:textId="14BDD192" w:rsidR="00DF1C36" w:rsidRDefault="00D505D6" w:rsidP="008013AB">
            <w:r>
              <w:t>March 202</w:t>
            </w:r>
            <w:r w:rsidR="00AB3C46">
              <w:t>6</w:t>
            </w:r>
          </w:p>
        </w:tc>
      </w:tr>
      <w:tr w:rsidR="00914850" w14:paraId="450C7642" w14:textId="77777777" w:rsidTr="00D60AD5">
        <w:trPr>
          <w:jc w:val="center"/>
        </w:trPr>
        <w:tc>
          <w:tcPr>
            <w:tcW w:w="6599" w:type="dxa"/>
          </w:tcPr>
          <w:p w14:paraId="23D86509" w14:textId="75979156" w:rsidR="00051373" w:rsidRPr="00051373" w:rsidRDefault="00051373" w:rsidP="00A2122C">
            <w:pPr>
              <w:spacing w:after="120" w:line="264" w:lineRule="auto"/>
              <w:jc w:val="left"/>
            </w:pPr>
            <w:r w:rsidRPr="00051373">
              <w:t xml:space="preserve">Empower users and stakeholders to regularly contribute to the development of our </w:t>
            </w:r>
            <w:r w:rsidR="00847D0D">
              <w:t>activities through co-production</w:t>
            </w:r>
            <w:r w:rsidR="00375F7B">
              <w:t>, the</w:t>
            </w:r>
            <w:r w:rsidR="00847D0D">
              <w:t xml:space="preserve"> critical </w:t>
            </w:r>
            <w:r w:rsidR="003660D7">
              <w:t>friends’</w:t>
            </w:r>
            <w:r w:rsidR="00847D0D">
              <w:t xml:space="preserve"> group</w:t>
            </w:r>
            <w:r w:rsidR="00765FA3">
              <w:t xml:space="preserve"> and working with other </w:t>
            </w:r>
            <w:r w:rsidR="006C4507">
              <w:t>community groups</w:t>
            </w:r>
            <w:r w:rsidRPr="00051373">
              <w:t>.</w:t>
            </w:r>
          </w:p>
          <w:p w14:paraId="3078FD23" w14:textId="07DF0813" w:rsidR="00DF1C36" w:rsidRPr="00D41060" w:rsidRDefault="00DF1C36" w:rsidP="00A2122C">
            <w:pPr>
              <w:jc w:val="left"/>
            </w:pPr>
          </w:p>
        </w:tc>
        <w:tc>
          <w:tcPr>
            <w:tcW w:w="2417" w:type="dxa"/>
          </w:tcPr>
          <w:p w14:paraId="2C94018E" w14:textId="63524EDC" w:rsidR="00DF1C36" w:rsidRDefault="00D505D6" w:rsidP="008013AB">
            <w:r>
              <w:t>March 202</w:t>
            </w:r>
            <w:r w:rsidR="005B1AA2">
              <w:t>7</w:t>
            </w:r>
          </w:p>
        </w:tc>
      </w:tr>
      <w:tr w:rsidR="00914850" w14:paraId="5A89B5A0" w14:textId="77777777" w:rsidTr="00D60AD5">
        <w:trPr>
          <w:jc w:val="center"/>
        </w:trPr>
        <w:tc>
          <w:tcPr>
            <w:tcW w:w="6599" w:type="dxa"/>
          </w:tcPr>
          <w:p w14:paraId="0A219B5F" w14:textId="0BB7D7FC" w:rsidR="00DF1C36" w:rsidRPr="00D41060" w:rsidRDefault="008013AB" w:rsidP="00A2122C">
            <w:pPr>
              <w:spacing w:after="120" w:line="264" w:lineRule="auto"/>
              <w:jc w:val="left"/>
              <w:rPr>
                <w:rFonts w:ascii="Verdana" w:hAnsi="Verdana"/>
                <w:szCs w:val="24"/>
              </w:rPr>
            </w:pPr>
            <w:r>
              <w:t>Embed</w:t>
            </w:r>
            <w:r w:rsidRPr="008013AB">
              <w:t xml:space="preserve"> the volunteer programme in terms of numbers and roles undertaken, to add value to the service alongside the professional staff team</w:t>
            </w:r>
            <w:r>
              <w:t>.</w:t>
            </w:r>
          </w:p>
        </w:tc>
        <w:tc>
          <w:tcPr>
            <w:tcW w:w="2417" w:type="dxa"/>
          </w:tcPr>
          <w:p w14:paraId="46523360" w14:textId="0301986F" w:rsidR="00DF1C36" w:rsidRDefault="008013AB" w:rsidP="008013AB">
            <w:r>
              <w:t>March 202</w:t>
            </w:r>
            <w:r w:rsidR="00755823">
              <w:t>6</w:t>
            </w:r>
          </w:p>
        </w:tc>
      </w:tr>
      <w:tr w:rsidR="006C4507" w14:paraId="5F830759" w14:textId="77777777" w:rsidTr="00D60AD5">
        <w:trPr>
          <w:jc w:val="center"/>
        </w:trPr>
        <w:tc>
          <w:tcPr>
            <w:tcW w:w="6599" w:type="dxa"/>
          </w:tcPr>
          <w:p w14:paraId="439A3C25" w14:textId="019A67C8" w:rsidR="006C4507" w:rsidRDefault="00167C37" w:rsidP="00A2122C">
            <w:pPr>
              <w:spacing w:after="120" w:line="264" w:lineRule="auto"/>
              <w:jc w:val="left"/>
            </w:pPr>
            <w:r>
              <w:t xml:space="preserve">Support </w:t>
            </w:r>
            <w:r w:rsidR="000D06E0">
              <w:t xml:space="preserve">and advise </w:t>
            </w:r>
            <w:r w:rsidR="00DE0CC7">
              <w:t>heritage groups across the county</w:t>
            </w:r>
            <w:r w:rsidR="00FB512C">
              <w:t xml:space="preserve"> and city</w:t>
            </w:r>
            <w:r w:rsidR="00DE0CC7">
              <w:t xml:space="preserve"> on their collections </w:t>
            </w:r>
            <w:r w:rsidR="00FB512C">
              <w:t>to deliver a stron</w:t>
            </w:r>
            <w:r w:rsidR="00CA6F34">
              <w:t>g and resilient network.</w:t>
            </w:r>
          </w:p>
        </w:tc>
        <w:tc>
          <w:tcPr>
            <w:tcW w:w="2417" w:type="dxa"/>
          </w:tcPr>
          <w:p w14:paraId="0F021F9A" w14:textId="7BD1B0CF" w:rsidR="006C4507" w:rsidRDefault="00CA6F34" w:rsidP="008013AB">
            <w:r>
              <w:t>March 2028</w:t>
            </w:r>
          </w:p>
        </w:tc>
      </w:tr>
      <w:tr w:rsidR="00D60AD5" w14:paraId="5C927639" w14:textId="77777777" w:rsidTr="00D60AD5">
        <w:trPr>
          <w:jc w:val="center"/>
        </w:trPr>
        <w:tc>
          <w:tcPr>
            <w:tcW w:w="6599" w:type="dxa"/>
          </w:tcPr>
          <w:p w14:paraId="0DB20480" w14:textId="3A3A620B" w:rsidR="00D60AD5" w:rsidRDefault="00D60AD5" w:rsidP="00A2122C">
            <w:pPr>
              <w:spacing w:after="120" w:line="264" w:lineRule="auto"/>
              <w:jc w:val="left"/>
            </w:pPr>
            <w:r>
              <w:t xml:space="preserve">Deliver a financially secure service seeking external funding to develop and sustain the offer. </w:t>
            </w:r>
          </w:p>
        </w:tc>
        <w:tc>
          <w:tcPr>
            <w:tcW w:w="2417" w:type="dxa"/>
          </w:tcPr>
          <w:p w14:paraId="01636125" w14:textId="078D0C22" w:rsidR="00D60AD5" w:rsidRDefault="00D60AD5" w:rsidP="00D60AD5">
            <w:r>
              <w:t>March 2026/27/28</w:t>
            </w:r>
          </w:p>
        </w:tc>
      </w:tr>
      <w:tr w:rsidR="00DF1C36" w:rsidRPr="002B4673" w14:paraId="338F2021" w14:textId="77777777" w:rsidTr="00D60AD5">
        <w:trPr>
          <w:trHeight w:val="593"/>
          <w:jc w:val="center"/>
        </w:trPr>
        <w:tc>
          <w:tcPr>
            <w:tcW w:w="9016" w:type="dxa"/>
            <w:gridSpan w:val="2"/>
            <w:shd w:val="clear" w:color="auto" w:fill="DBE5F1" w:themeFill="accent1" w:themeFillTint="33"/>
          </w:tcPr>
          <w:p w14:paraId="7009AD77" w14:textId="63987417" w:rsidR="00DF1C36" w:rsidRPr="00750484" w:rsidRDefault="00DF1C36" w:rsidP="0015075C">
            <w:pPr>
              <w:rPr>
                <w:rFonts w:ascii="Verdana" w:hAnsi="Verdana"/>
                <w:i/>
                <w:iCs/>
                <w:sz w:val="22"/>
                <w:szCs w:val="22"/>
              </w:rPr>
            </w:pPr>
            <w:r w:rsidRPr="00750484">
              <w:rPr>
                <w:rFonts w:ascii="Verdana" w:hAnsi="Verdana"/>
                <w:i/>
                <w:iCs/>
                <w:sz w:val="22"/>
                <w:szCs w:val="22"/>
              </w:rPr>
              <w:t xml:space="preserve">Lead: </w:t>
            </w:r>
            <w:r w:rsidR="00174FB7" w:rsidRPr="00750484">
              <w:rPr>
                <w:rFonts w:ascii="Verdana" w:hAnsi="Verdana"/>
                <w:i/>
                <w:iCs/>
                <w:sz w:val="22"/>
                <w:szCs w:val="22"/>
              </w:rPr>
              <w:t>Head of Archives &amp; Heritage</w:t>
            </w:r>
            <w:r w:rsidR="00730445" w:rsidRPr="00750484">
              <w:rPr>
                <w:rFonts w:ascii="Verdana" w:hAnsi="Verdana"/>
                <w:i/>
                <w:iCs/>
                <w:sz w:val="22"/>
                <w:szCs w:val="22"/>
              </w:rPr>
              <w:t xml:space="preserve"> and Archives </w:t>
            </w:r>
            <w:r w:rsidR="00524657" w:rsidRPr="00750484">
              <w:rPr>
                <w:rFonts w:ascii="Verdana" w:hAnsi="Verdana"/>
                <w:i/>
                <w:iCs/>
                <w:sz w:val="22"/>
                <w:szCs w:val="22"/>
              </w:rPr>
              <w:t>and City Archives Service Manager</w:t>
            </w:r>
          </w:p>
          <w:p w14:paraId="3E508F1D" w14:textId="01924D85" w:rsidR="00DF1C36" w:rsidRPr="002B4673" w:rsidRDefault="00DF1C36" w:rsidP="0015075C">
            <w:pPr>
              <w:rPr>
                <w:rFonts w:ascii="Verdana" w:hAnsi="Verdana"/>
                <w:i/>
                <w:iCs/>
                <w:szCs w:val="24"/>
              </w:rPr>
            </w:pPr>
          </w:p>
        </w:tc>
      </w:tr>
    </w:tbl>
    <w:p w14:paraId="3EA6B5AC" w14:textId="77777777" w:rsidR="00DF1C36" w:rsidRDefault="00DF1C36" w:rsidP="00EB12F3">
      <w:pPr>
        <w:pStyle w:val="ListParagraph"/>
        <w:ind w:left="0"/>
      </w:pPr>
    </w:p>
    <w:tbl>
      <w:tblPr>
        <w:tblStyle w:val="TableGrid"/>
        <w:tblW w:w="9072" w:type="dxa"/>
        <w:jc w:val="center"/>
        <w:tblLook w:val="04A0" w:firstRow="1" w:lastRow="0" w:firstColumn="1" w:lastColumn="0" w:noHBand="0" w:noVBand="1"/>
      </w:tblPr>
      <w:tblGrid>
        <w:gridCol w:w="6809"/>
        <w:gridCol w:w="2263"/>
      </w:tblGrid>
      <w:tr w:rsidR="00B8225B" w:rsidRPr="002B4673" w14:paraId="0527E68D" w14:textId="77777777" w:rsidTr="001401AE">
        <w:trPr>
          <w:jc w:val="center"/>
        </w:trPr>
        <w:tc>
          <w:tcPr>
            <w:tcW w:w="6809" w:type="dxa"/>
            <w:shd w:val="clear" w:color="auto" w:fill="DBE5F1" w:themeFill="accent1" w:themeFillTint="33"/>
          </w:tcPr>
          <w:p w14:paraId="416B869A" w14:textId="77777777" w:rsidR="00B8225B" w:rsidRPr="009B3DB4" w:rsidRDefault="00B8225B" w:rsidP="009B3DB4">
            <w:pPr>
              <w:rPr>
                <w:b/>
                <w:bCs/>
              </w:rPr>
            </w:pPr>
            <w:r w:rsidRPr="009B3DB4">
              <w:rPr>
                <w:b/>
                <w:bCs/>
              </w:rPr>
              <w:t xml:space="preserve">Performance metrics for this priority activity </w:t>
            </w:r>
          </w:p>
        </w:tc>
        <w:tc>
          <w:tcPr>
            <w:tcW w:w="2263" w:type="dxa"/>
            <w:shd w:val="clear" w:color="auto" w:fill="DBE5F1" w:themeFill="accent1" w:themeFillTint="33"/>
          </w:tcPr>
          <w:p w14:paraId="551797D0" w14:textId="77777777" w:rsidR="00B8225B" w:rsidRPr="009B3DB4" w:rsidRDefault="00B8225B" w:rsidP="009B3DB4">
            <w:pPr>
              <w:rPr>
                <w:b/>
                <w:bCs/>
              </w:rPr>
            </w:pPr>
            <w:r w:rsidRPr="009B3DB4">
              <w:rPr>
                <w:b/>
                <w:bCs/>
              </w:rPr>
              <w:t>Target</w:t>
            </w:r>
          </w:p>
        </w:tc>
      </w:tr>
      <w:tr w:rsidR="00AE0587" w14:paraId="6E9BC63C" w14:textId="77777777" w:rsidTr="001401AE">
        <w:trPr>
          <w:jc w:val="center"/>
        </w:trPr>
        <w:tc>
          <w:tcPr>
            <w:tcW w:w="6809" w:type="dxa"/>
          </w:tcPr>
          <w:p w14:paraId="66C4567C" w14:textId="7D689DD2" w:rsidR="00AE0587" w:rsidRDefault="00AE0587" w:rsidP="00A2122C">
            <w:pPr>
              <w:jc w:val="left"/>
            </w:pPr>
            <w:r>
              <w:t>Number of volunteer hours given to the service</w:t>
            </w:r>
          </w:p>
        </w:tc>
        <w:tc>
          <w:tcPr>
            <w:tcW w:w="2263" w:type="dxa"/>
            <w:vMerge w:val="restart"/>
          </w:tcPr>
          <w:p w14:paraId="1536B3C8" w14:textId="790444AD" w:rsidR="00AE0587" w:rsidRDefault="00AE0587" w:rsidP="009B3DB4">
            <w:bookmarkStart w:id="0" w:name="_Hlk189652659"/>
            <w:r>
              <w:t>Annual targets will be set in the service pla</w:t>
            </w:r>
            <w:r w:rsidR="00D13772">
              <w:t xml:space="preserve">n. </w:t>
            </w:r>
            <w:bookmarkEnd w:id="0"/>
          </w:p>
        </w:tc>
      </w:tr>
      <w:tr w:rsidR="00AE0587" w14:paraId="018AC369" w14:textId="77777777" w:rsidTr="001401AE">
        <w:trPr>
          <w:jc w:val="center"/>
        </w:trPr>
        <w:tc>
          <w:tcPr>
            <w:tcW w:w="6809" w:type="dxa"/>
          </w:tcPr>
          <w:p w14:paraId="1F52B8D4" w14:textId="6C695EA8" w:rsidR="00AE0587" w:rsidRDefault="00AE0587" w:rsidP="00A2122C">
            <w:pPr>
              <w:jc w:val="left"/>
            </w:pPr>
            <w:r>
              <w:t>Number of organisations actively engaged with in an advisory capacity</w:t>
            </w:r>
          </w:p>
        </w:tc>
        <w:tc>
          <w:tcPr>
            <w:tcW w:w="2263" w:type="dxa"/>
            <w:vMerge/>
          </w:tcPr>
          <w:p w14:paraId="0900DF7F" w14:textId="77777777" w:rsidR="00AE0587" w:rsidRPr="00E57F40" w:rsidRDefault="00AE0587" w:rsidP="009B3DB4"/>
        </w:tc>
      </w:tr>
      <w:tr w:rsidR="001401AE" w14:paraId="008DB2CE" w14:textId="77777777" w:rsidTr="001401AE">
        <w:trPr>
          <w:jc w:val="center"/>
        </w:trPr>
        <w:tc>
          <w:tcPr>
            <w:tcW w:w="6809" w:type="dxa"/>
          </w:tcPr>
          <w:p w14:paraId="4519837E" w14:textId="77777777" w:rsidR="001401AE" w:rsidRDefault="001401AE" w:rsidP="00A2122C">
            <w:pPr>
              <w:jc w:val="left"/>
            </w:pPr>
            <w:r>
              <w:t>Balanced budget</w:t>
            </w:r>
          </w:p>
        </w:tc>
        <w:tc>
          <w:tcPr>
            <w:tcW w:w="2263" w:type="dxa"/>
          </w:tcPr>
          <w:p w14:paraId="7ED65BD3" w14:textId="77777777" w:rsidR="001401AE" w:rsidRDefault="001401AE" w:rsidP="009B3DB4">
            <w:r>
              <w:t>Break even</w:t>
            </w:r>
          </w:p>
        </w:tc>
      </w:tr>
    </w:tbl>
    <w:p w14:paraId="666B7F7C" w14:textId="77777777" w:rsidR="00EB12F3" w:rsidRDefault="00EB12F3" w:rsidP="00A2122C"/>
    <w:tbl>
      <w:tblPr>
        <w:tblStyle w:val="TableGrid"/>
        <w:tblW w:w="0" w:type="auto"/>
        <w:jc w:val="center"/>
        <w:tblLook w:val="04A0" w:firstRow="1" w:lastRow="0" w:firstColumn="1" w:lastColumn="0" w:noHBand="0" w:noVBand="1"/>
      </w:tblPr>
      <w:tblGrid>
        <w:gridCol w:w="6601"/>
        <w:gridCol w:w="2415"/>
      </w:tblGrid>
      <w:tr w:rsidR="00BA1296" w:rsidRPr="00AB34AF" w14:paraId="446F0FC0" w14:textId="77777777" w:rsidTr="001401AE">
        <w:trPr>
          <w:jc w:val="center"/>
        </w:trPr>
        <w:tc>
          <w:tcPr>
            <w:tcW w:w="9016" w:type="dxa"/>
            <w:gridSpan w:val="2"/>
            <w:shd w:val="clear" w:color="auto" w:fill="DBE5F1" w:themeFill="accent1" w:themeFillTint="33"/>
          </w:tcPr>
          <w:p w14:paraId="35BD90F6" w14:textId="77777777" w:rsidR="00BA1296" w:rsidRPr="009B3DB4" w:rsidRDefault="00BA1296" w:rsidP="009B3DB4">
            <w:pPr>
              <w:rPr>
                <w:b/>
                <w:bCs/>
              </w:rPr>
            </w:pPr>
            <w:r w:rsidRPr="009B3DB4">
              <w:rPr>
                <w:b/>
                <w:bCs/>
              </w:rPr>
              <w:t xml:space="preserve">Priority Activity Summary: </w:t>
            </w:r>
          </w:p>
        </w:tc>
      </w:tr>
      <w:tr w:rsidR="00BA1296" w:rsidRPr="00026FA0" w14:paraId="0E397E07" w14:textId="77777777" w:rsidTr="001401AE">
        <w:trPr>
          <w:jc w:val="center"/>
        </w:trPr>
        <w:tc>
          <w:tcPr>
            <w:tcW w:w="9016" w:type="dxa"/>
            <w:gridSpan w:val="2"/>
          </w:tcPr>
          <w:p w14:paraId="73BBFF2E" w14:textId="1E071866" w:rsidR="00BA1296" w:rsidRPr="009B3DB4" w:rsidRDefault="00630A2D" w:rsidP="009B3DB4">
            <w:pPr>
              <w:rPr>
                <w:b/>
                <w:bCs/>
              </w:rPr>
            </w:pPr>
            <w:r w:rsidRPr="009B3DB4">
              <w:rPr>
                <w:b/>
                <w:bCs/>
              </w:rPr>
              <w:t>Deliver a resilient and sustainable service</w:t>
            </w:r>
          </w:p>
        </w:tc>
      </w:tr>
      <w:tr w:rsidR="00BA1296" w14:paraId="4846C24C" w14:textId="77777777" w:rsidTr="001401AE">
        <w:trPr>
          <w:jc w:val="center"/>
        </w:trPr>
        <w:tc>
          <w:tcPr>
            <w:tcW w:w="6601" w:type="dxa"/>
            <w:shd w:val="clear" w:color="auto" w:fill="D9D9D9" w:themeFill="background1" w:themeFillShade="D9"/>
          </w:tcPr>
          <w:p w14:paraId="4EA47ED3" w14:textId="77777777" w:rsidR="00BA1296" w:rsidRPr="009B3DB4" w:rsidRDefault="00BA1296" w:rsidP="009B3DB4">
            <w:pPr>
              <w:rPr>
                <w:b/>
                <w:bCs/>
              </w:rPr>
            </w:pPr>
            <w:r w:rsidRPr="009B3DB4">
              <w:rPr>
                <w:b/>
                <w:bCs/>
              </w:rPr>
              <w:t>Key Actions:</w:t>
            </w:r>
          </w:p>
        </w:tc>
        <w:tc>
          <w:tcPr>
            <w:tcW w:w="2415" w:type="dxa"/>
            <w:shd w:val="clear" w:color="auto" w:fill="D9D9D9" w:themeFill="background1" w:themeFillShade="D9"/>
          </w:tcPr>
          <w:p w14:paraId="17A24BE8" w14:textId="77777777" w:rsidR="00BA1296" w:rsidRDefault="00BA1296" w:rsidP="009B3DB4">
            <w:r>
              <w:t>Milestone date</w:t>
            </w:r>
          </w:p>
        </w:tc>
      </w:tr>
      <w:tr w:rsidR="00BA1296" w14:paraId="34910F7B" w14:textId="77777777" w:rsidTr="001401AE">
        <w:trPr>
          <w:jc w:val="center"/>
        </w:trPr>
        <w:tc>
          <w:tcPr>
            <w:tcW w:w="6601" w:type="dxa"/>
          </w:tcPr>
          <w:p w14:paraId="3C69DE33" w14:textId="7E464C64" w:rsidR="00BA1296" w:rsidRPr="00B15E15" w:rsidRDefault="00B57DBE" w:rsidP="00A2122C">
            <w:pPr>
              <w:jc w:val="left"/>
            </w:pPr>
            <w:r>
              <w:lastRenderedPageBreak/>
              <w:t>M</w:t>
            </w:r>
            <w:r w:rsidR="009D3A31">
              <w:t xml:space="preserve">aintain, review and monitor compliance with service accreditations and place of deposit status. </w:t>
            </w:r>
          </w:p>
        </w:tc>
        <w:tc>
          <w:tcPr>
            <w:tcW w:w="2415" w:type="dxa"/>
          </w:tcPr>
          <w:p w14:paraId="447E18FA" w14:textId="0919C179" w:rsidR="00BA1296" w:rsidRDefault="00BA1296" w:rsidP="009B3DB4">
            <w:r>
              <w:t>March 202</w:t>
            </w:r>
            <w:r w:rsidR="00CA1468">
              <w:t>6</w:t>
            </w:r>
          </w:p>
        </w:tc>
      </w:tr>
      <w:tr w:rsidR="00BA1296" w14:paraId="0204EE41" w14:textId="77777777" w:rsidTr="001401AE">
        <w:trPr>
          <w:jc w:val="center"/>
        </w:trPr>
        <w:tc>
          <w:tcPr>
            <w:tcW w:w="6601" w:type="dxa"/>
          </w:tcPr>
          <w:p w14:paraId="2537C29E" w14:textId="6210F42C" w:rsidR="00BA1296" w:rsidRPr="00D41060" w:rsidRDefault="00F84D7A" w:rsidP="00A2122C">
            <w:pPr>
              <w:jc w:val="left"/>
            </w:pPr>
            <w:r>
              <w:t xml:space="preserve">Manage </w:t>
            </w:r>
            <w:r w:rsidR="00D67CD3">
              <w:t xml:space="preserve">our </w:t>
            </w:r>
            <w:r w:rsidR="00836949">
              <w:t xml:space="preserve">collections to ensure storage is compliant with sector standards, sufficient space for </w:t>
            </w:r>
            <w:r w:rsidR="00B85465">
              <w:t>collecting</w:t>
            </w:r>
            <w:r w:rsidR="00836949">
              <w:t xml:space="preserve"> and</w:t>
            </w:r>
            <w:r w:rsidR="00B85465">
              <w:t xml:space="preserve"> preserving </w:t>
            </w:r>
            <w:r w:rsidR="00F8072B">
              <w:t>them for the future.</w:t>
            </w:r>
          </w:p>
        </w:tc>
        <w:tc>
          <w:tcPr>
            <w:tcW w:w="2415" w:type="dxa"/>
          </w:tcPr>
          <w:p w14:paraId="6731F15A" w14:textId="098635DC" w:rsidR="00BA1296" w:rsidRDefault="00BA1296" w:rsidP="009B3DB4">
            <w:r>
              <w:t>March 202</w:t>
            </w:r>
            <w:r w:rsidR="00F458E8">
              <w:t>7</w:t>
            </w:r>
          </w:p>
        </w:tc>
      </w:tr>
      <w:tr w:rsidR="00BA1296" w14:paraId="02C8F69D" w14:textId="77777777" w:rsidTr="001401AE">
        <w:trPr>
          <w:jc w:val="center"/>
        </w:trPr>
        <w:tc>
          <w:tcPr>
            <w:tcW w:w="6601" w:type="dxa"/>
          </w:tcPr>
          <w:p w14:paraId="11337ED0" w14:textId="19AF57A2" w:rsidR="00BA1296" w:rsidRPr="00D41060" w:rsidRDefault="006C3F0A" w:rsidP="00A2122C">
            <w:pPr>
              <w:jc w:val="left"/>
            </w:pPr>
            <w:r>
              <w:t>Develop</w:t>
            </w:r>
            <w:r w:rsidR="00531231">
              <w:t xml:space="preserve"> and review collections information, policies </w:t>
            </w:r>
            <w:r w:rsidR="00A264AA">
              <w:t xml:space="preserve">and development to </w:t>
            </w:r>
            <w:r w:rsidR="00E16F27">
              <w:t xml:space="preserve">ensure they are </w:t>
            </w:r>
            <w:r w:rsidR="00150F04">
              <w:t>accessible,</w:t>
            </w:r>
            <w:r w:rsidR="00E16F27">
              <w:t xml:space="preserve"> </w:t>
            </w:r>
            <w:r w:rsidR="00104F91">
              <w:t xml:space="preserve">and users can engage with them. </w:t>
            </w:r>
            <w:r w:rsidR="00531231">
              <w:t xml:space="preserve"> </w:t>
            </w:r>
          </w:p>
        </w:tc>
        <w:tc>
          <w:tcPr>
            <w:tcW w:w="2415" w:type="dxa"/>
          </w:tcPr>
          <w:p w14:paraId="7F949945" w14:textId="77777777" w:rsidR="00BA1296" w:rsidRDefault="00BA1296" w:rsidP="009B3DB4">
            <w:r>
              <w:t>March 2028</w:t>
            </w:r>
          </w:p>
        </w:tc>
      </w:tr>
      <w:tr w:rsidR="00531231" w14:paraId="0AF87DE7" w14:textId="77777777" w:rsidTr="001401AE">
        <w:trPr>
          <w:jc w:val="center"/>
        </w:trPr>
        <w:tc>
          <w:tcPr>
            <w:tcW w:w="6601" w:type="dxa"/>
          </w:tcPr>
          <w:p w14:paraId="72A992F7" w14:textId="7DD7DD6D" w:rsidR="00BA1296" w:rsidRDefault="00D67CD3" w:rsidP="00A2122C">
            <w:pPr>
              <w:jc w:val="left"/>
            </w:pPr>
            <w:r>
              <w:t xml:space="preserve">Manage our buildings </w:t>
            </w:r>
            <w:r w:rsidR="00921F05">
              <w:t xml:space="preserve">to ensure they safe, welcoming and sustainable. </w:t>
            </w:r>
          </w:p>
        </w:tc>
        <w:tc>
          <w:tcPr>
            <w:tcW w:w="2415" w:type="dxa"/>
          </w:tcPr>
          <w:p w14:paraId="6E77F4D5" w14:textId="77777777" w:rsidR="00BA1296" w:rsidRDefault="00BA1296" w:rsidP="009B3DB4">
            <w:r>
              <w:t>March 2028</w:t>
            </w:r>
          </w:p>
        </w:tc>
      </w:tr>
      <w:tr w:rsidR="00531231" w14:paraId="74EFEBB2" w14:textId="77777777" w:rsidTr="001401AE">
        <w:trPr>
          <w:jc w:val="center"/>
        </w:trPr>
        <w:tc>
          <w:tcPr>
            <w:tcW w:w="6601" w:type="dxa"/>
          </w:tcPr>
          <w:p w14:paraId="7A02B765" w14:textId="424619AA" w:rsidR="00BA1296" w:rsidRDefault="00921F05" w:rsidP="00A2122C">
            <w:pPr>
              <w:jc w:val="left"/>
            </w:pPr>
            <w:r>
              <w:t xml:space="preserve">Invest in our staff and volunteers </w:t>
            </w:r>
            <w:r w:rsidR="00023454">
              <w:t xml:space="preserve">through training and development. </w:t>
            </w:r>
          </w:p>
        </w:tc>
        <w:tc>
          <w:tcPr>
            <w:tcW w:w="2415" w:type="dxa"/>
          </w:tcPr>
          <w:p w14:paraId="55428B89" w14:textId="77777777" w:rsidR="00BA1296" w:rsidRDefault="00BA1296" w:rsidP="009B3DB4">
            <w:r>
              <w:t>March 2028</w:t>
            </w:r>
          </w:p>
        </w:tc>
      </w:tr>
      <w:tr w:rsidR="00BA1296" w:rsidRPr="002B4673" w14:paraId="5F0E9C65" w14:textId="77777777" w:rsidTr="001401AE">
        <w:trPr>
          <w:trHeight w:val="593"/>
          <w:jc w:val="center"/>
        </w:trPr>
        <w:tc>
          <w:tcPr>
            <w:tcW w:w="9016" w:type="dxa"/>
            <w:gridSpan w:val="2"/>
            <w:shd w:val="clear" w:color="auto" w:fill="DBE5F1" w:themeFill="accent1" w:themeFillTint="33"/>
          </w:tcPr>
          <w:p w14:paraId="3331FF34" w14:textId="354B89B7" w:rsidR="00BA1296" w:rsidRPr="009B3DB4" w:rsidRDefault="00BA1296" w:rsidP="009B3DB4">
            <w:pPr>
              <w:rPr>
                <w:rFonts w:ascii="Verdana" w:hAnsi="Verdana"/>
                <w:i/>
                <w:iCs/>
                <w:sz w:val="22"/>
                <w:szCs w:val="22"/>
              </w:rPr>
            </w:pPr>
            <w:r w:rsidRPr="009B3DB4">
              <w:rPr>
                <w:rFonts w:ascii="Verdana" w:hAnsi="Verdana"/>
                <w:i/>
                <w:iCs/>
                <w:sz w:val="22"/>
                <w:szCs w:val="22"/>
              </w:rPr>
              <w:t xml:space="preserve">Lead: </w:t>
            </w:r>
            <w:r w:rsidR="00D13772" w:rsidRPr="009B3DB4">
              <w:rPr>
                <w:rFonts w:ascii="Verdana" w:hAnsi="Verdana"/>
                <w:i/>
                <w:iCs/>
                <w:sz w:val="22"/>
                <w:szCs w:val="22"/>
              </w:rPr>
              <w:t>Collections Manager and History Centre Manager</w:t>
            </w:r>
          </w:p>
          <w:p w14:paraId="20184B54" w14:textId="77777777" w:rsidR="00BA1296" w:rsidRPr="002B4673" w:rsidRDefault="00BA1296" w:rsidP="009B3DB4">
            <w:pPr>
              <w:rPr>
                <w:rFonts w:ascii="Verdana" w:hAnsi="Verdana"/>
                <w:i/>
                <w:iCs/>
                <w:szCs w:val="24"/>
              </w:rPr>
            </w:pPr>
          </w:p>
        </w:tc>
      </w:tr>
    </w:tbl>
    <w:p w14:paraId="0C77307F" w14:textId="77777777" w:rsidR="00B4351C" w:rsidRDefault="00B4351C" w:rsidP="00EB12F3"/>
    <w:tbl>
      <w:tblPr>
        <w:tblStyle w:val="TableGrid"/>
        <w:tblW w:w="9072" w:type="dxa"/>
        <w:jc w:val="center"/>
        <w:tblLook w:val="04A0" w:firstRow="1" w:lastRow="0" w:firstColumn="1" w:lastColumn="0" w:noHBand="0" w:noVBand="1"/>
      </w:tblPr>
      <w:tblGrid>
        <w:gridCol w:w="6809"/>
        <w:gridCol w:w="2263"/>
      </w:tblGrid>
      <w:tr w:rsidR="00BA1296" w:rsidRPr="002B4673" w14:paraId="0B893C01" w14:textId="77777777" w:rsidTr="0015075C">
        <w:trPr>
          <w:jc w:val="center"/>
        </w:trPr>
        <w:tc>
          <w:tcPr>
            <w:tcW w:w="6809" w:type="dxa"/>
            <w:shd w:val="clear" w:color="auto" w:fill="DBE5F1" w:themeFill="accent1" w:themeFillTint="33"/>
          </w:tcPr>
          <w:p w14:paraId="6D696627" w14:textId="77777777" w:rsidR="00BA1296" w:rsidRPr="0038276E" w:rsidRDefault="00BA1296" w:rsidP="0038276E">
            <w:pPr>
              <w:rPr>
                <w:b/>
                <w:bCs/>
              </w:rPr>
            </w:pPr>
            <w:r w:rsidRPr="0038276E">
              <w:rPr>
                <w:b/>
                <w:bCs/>
              </w:rPr>
              <w:t xml:space="preserve">Performance metrics for this priority activity </w:t>
            </w:r>
          </w:p>
        </w:tc>
        <w:tc>
          <w:tcPr>
            <w:tcW w:w="2263" w:type="dxa"/>
            <w:shd w:val="clear" w:color="auto" w:fill="DBE5F1" w:themeFill="accent1" w:themeFillTint="33"/>
          </w:tcPr>
          <w:p w14:paraId="7F80CEC4" w14:textId="77777777" w:rsidR="00BA1296" w:rsidRPr="0038276E" w:rsidRDefault="00BA1296" w:rsidP="0038276E">
            <w:pPr>
              <w:rPr>
                <w:b/>
                <w:bCs/>
              </w:rPr>
            </w:pPr>
            <w:r w:rsidRPr="0038276E">
              <w:rPr>
                <w:b/>
                <w:bCs/>
              </w:rPr>
              <w:t>Target</w:t>
            </w:r>
          </w:p>
        </w:tc>
      </w:tr>
      <w:tr w:rsidR="00010CCC" w14:paraId="36CE825E" w14:textId="77777777" w:rsidTr="0015075C">
        <w:trPr>
          <w:jc w:val="center"/>
        </w:trPr>
        <w:tc>
          <w:tcPr>
            <w:tcW w:w="6809" w:type="dxa"/>
          </w:tcPr>
          <w:p w14:paraId="2ACF9D26" w14:textId="4742B5F7" w:rsidR="00010CCC" w:rsidRDefault="00010CCC" w:rsidP="00A2122C">
            <w:pPr>
              <w:jc w:val="left"/>
            </w:pPr>
            <w:r>
              <w:t>Accreditation status</w:t>
            </w:r>
          </w:p>
        </w:tc>
        <w:tc>
          <w:tcPr>
            <w:tcW w:w="2263" w:type="dxa"/>
          </w:tcPr>
          <w:p w14:paraId="79CC89C7" w14:textId="654BA4C9" w:rsidR="00010CCC" w:rsidRDefault="00010CCC" w:rsidP="0038276E">
            <w:r>
              <w:t>Fully accredited</w:t>
            </w:r>
          </w:p>
        </w:tc>
      </w:tr>
      <w:tr w:rsidR="00010CCC" w14:paraId="6C7479CA" w14:textId="77777777" w:rsidTr="0015075C">
        <w:trPr>
          <w:jc w:val="center"/>
        </w:trPr>
        <w:tc>
          <w:tcPr>
            <w:tcW w:w="6809" w:type="dxa"/>
          </w:tcPr>
          <w:p w14:paraId="2B6C195B" w14:textId="21FDADFB" w:rsidR="00010CCC" w:rsidRDefault="00010CCC" w:rsidP="00A2122C">
            <w:pPr>
              <w:jc w:val="left"/>
            </w:pPr>
            <w:r>
              <w:t>Percentage of collections with a minimum of a collection level description online</w:t>
            </w:r>
          </w:p>
        </w:tc>
        <w:tc>
          <w:tcPr>
            <w:tcW w:w="2263" w:type="dxa"/>
          </w:tcPr>
          <w:p w14:paraId="6D157D4A" w14:textId="1C082C6F" w:rsidR="00010CCC" w:rsidRPr="00E57F40" w:rsidRDefault="00010CCC" w:rsidP="0038276E">
            <w:r>
              <w:t>99%</w:t>
            </w:r>
          </w:p>
        </w:tc>
      </w:tr>
    </w:tbl>
    <w:p w14:paraId="2602716E" w14:textId="77777777" w:rsidR="0038276E" w:rsidRDefault="0038276E" w:rsidP="00EB12F3"/>
    <w:tbl>
      <w:tblPr>
        <w:tblStyle w:val="TableGrid"/>
        <w:tblW w:w="0" w:type="auto"/>
        <w:jc w:val="center"/>
        <w:tblLook w:val="04A0" w:firstRow="1" w:lastRow="0" w:firstColumn="1" w:lastColumn="0" w:noHBand="0" w:noVBand="1"/>
      </w:tblPr>
      <w:tblGrid>
        <w:gridCol w:w="6608"/>
        <w:gridCol w:w="2408"/>
      </w:tblGrid>
      <w:tr w:rsidR="00DA0CED" w:rsidRPr="00AB34AF" w14:paraId="06F5E42D" w14:textId="77777777" w:rsidTr="00077B01">
        <w:trPr>
          <w:jc w:val="center"/>
        </w:trPr>
        <w:tc>
          <w:tcPr>
            <w:tcW w:w="9016" w:type="dxa"/>
            <w:gridSpan w:val="2"/>
            <w:shd w:val="clear" w:color="auto" w:fill="DBE5F1" w:themeFill="accent1" w:themeFillTint="33"/>
          </w:tcPr>
          <w:p w14:paraId="48BC9D93" w14:textId="77777777" w:rsidR="00DA0CED" w:rsidRPr="008013AB" w:rsidRDefault="00DA0CED" w:rsidP="0015075C">
            <w:pPr>
              <w:rPr>
                <w:b/>
                <w:bCs/>
              </w:rPr>
            </w:pPr>
            <w:r w:rsidRPr="008013AB">
              <w:rPr>
                <w:b/>
                <w:bCs/>
              </w:rPr>
              <w:t xml:space="preserve">Priority Activity Summary: </w:t>
            </w:r>
          </w:p>
        </w:tc>
      </w:tr>
      <w:tr w:rsidR="00DA0CED" w:rsidRPr="00026FA0" w14:paraId="70D3BC68" w14:textId="77777777" w:rsidTr="00077B01">
        <w:trPr>
          <w:jc w:val="center"/>
        </w:trPr>
        <w:tc>
          <w:tcPr>
            <w:tcW w:w="9016" w:type="dxa"/>
            <w:gridSpan w:val="2"/>
          </w:tcPr>
          <w:p w14:paraId="223F48AC" w14:textId="70672702" w:rsidR="00DA0CED" w:rsidRPr="006F6708" w:rsidRDefault="006F6708" w:rsidP="0015075C">
            <w:pPr>
              <w:spacing w:after="120" w:line="264" w:lineRule="auto"/>
              <w:jc w:val="left"/>
              <w:rPr>
                <w:b/>
                <w:bCs/>
              </w:rPr>
            </w:pPr>
            <w:r w:rsidRPr="006F6708">
              <w:rPr>
                <w:b/>
                <w:bCs/>
              </w:rPr>
              <w:t>Engage with a wide range of audiences in person and online</w:t>
            </w:r>
          </w:p>
        </w:tc>
      </w:tr>
      <w:tr w:rsidR="00DA0CED" w14:paraId="72D70CD9" w14:textId="77777777" w:rsidTr="00077B01">
        <w:trPr>
          <w:jc w:val="center"/>
        </w:trPr>
        <w:tc>
          <w:tcPr>
            <w:tcW w:w="6608" w:type="dxa"/>
            <w:shd w:val="clear" w:color="auto" w:fill="D9D9D9" w:themeFill="background1" w:themeFillShade="D9"/>
          </w:tcPr>
          <w:p w14:paraId="05EFDE64" w14:textId="77777777" w:rsidR="00DA0CED" w:rsidRPr="008013AB" w:rsidRDefault="00DA0CED" w:rsidP="0015075C">
            <w:pPr>
              <w:rPr>
                <w:b/>
                <w:bCs/>
              </w:rPr>
            </w:pPr>
            <w:r w:rsidRPr="008013AB">
              <w:rPr>
                <w:b/>
                <w:bCs/>
              </w:rPr>
              <w:t>Key Actions:</w:t>
            </w:r>
          </w:p>
        </w:tc>
        <w:tc>
          <w:tcPr>
            <w:tcW w:w="2408" w:type="dxa"/>
            <w:shd w:val="clear" w:color="auto" w:fill="D9D9D9" w:themeFill="background1" w:themeFillShade="D9"/>
          </w:tcPr>
          <w:p w14:paraId="5E335880" w14:textId="77777777" w:rsidR="00DA0CED" w:rsidRDefault="00DA0CED" w:rsidP="0015075C">
            <w:r>
              <w:t>Milestone date</w:t>
            </w:r>
          </w:p>
        </w:tc>
      </w:tr>
      <w:tr w:rsidR="00DA0CED" w14:paraId="0F246709" w14:textId="77777777" w:rsidTr="00077B01">
        <w:trPr>
          <w:jc w:val="center"/>
        </w:trPr>
        <w:tc>
          <w:tcPr>
            <w:tcW w:w="6608" w:type="dxa"/>
          </w:tcPr>
          <w:p w14:paraId="3F14E5AE" w14:textId="30BA42DA" w:rsidR="00DA0CED" w:rsidRPr="000870B6" w:rsidRDefault="000D7281" w:rsidP="00A2122C">
            <w:pPr>
              <w:jc w:val="left"/>
            </w:pPr>
            <w:r>
              <w:t xml:space="preserve">Deliver a </w:t>
            </w:r>
            <w:r w:rsidR="00655F9B">
              <w:t>rejuvenated</w:t>
            </w:r>
            <w:r>
              <w:t xml:space="preserve"> </w:t>
            </w:r>
            <w:r w:rsidR="00655F9B">
              <w:t xml:space="preserve">public service enabling people to engage with the collections across a range of subjects and disciplines. </w:t>
            </w:r>
          </w:p>
        </w:tc>
        <w:tc>
          <w:tcPr>
            <w:tcW w:w="2408" w:type="dxa"/>
          </w:tcPr>
          <w:p w14:paraId="1FBC2000" w14:textId="4C71BCC8" w:rsidR="00DA0CED" w:rsidRDefault="00DA0CED" w:rsidP="0015075C">
            <w:r>
              <w:t>March 202</w:t>
            </w:r>
            <w:r w:rsidR="00AC621F">
              <w:t>7</w:t>
            </w:r>
          </w:p>
        </w:tc>
      </w:tr>
      <w:tr w:rsidR="00DA0CED" w14:paraId="6575F1E8" w14:textId="77777777" w:rsidTr="00077B01">
        <w:trPr>
          <w:jc w:val="center"/>
        </w:trPr>
        <w:tc>
          <w:tcPr>
            <w:tcW w:w="6608" w:type="dxa"/>
          </w:tcPr>
          <w:p w14:paraId="02917F3E" w14:textId="7BBE85F4" w:rsidR="00DA0CED" w:rsidRPr="00B15E15" w:rsidRDefault="0033600F" w:rsidP="00A2122C">
            <w:pPr>
              <w:jc w:val="left"/>
            </w:pPr>
            <w:r>
              <w:t>Engage new audiences with the service</w:t>
            </w:r>
            <w:r w:rsidR="00964490">
              <w:t xml:space="preserve"> and ensure t</w:t>
            </w:r>
            <w:r w:rsidR="000071AF">
              <w:t>he offer is inclusive and accessible.</w:t>
            </w:r>
          </w:p>
        </w:tc>
        <w:tc>
          <w:tcPr>
            <w:tcW w:w="2408" w:type="dxa"/>
          </w:tcPr>
          <w:p w14:paraId="22CB1F21" w14:textId="18F23D48" w:rsidR="00DA0CED" w:rsidRDefault="00DA0CED" w:rsidP="0015075C">
            <w:r>
              <w:t>March 202</w:t>
            </w:r>
            <w:r w:rsidR="00AC621F">
              <w:t>7</w:t>
            </w:r>
          </w:p>
        </w:tc>
      </w:tr>
      <w:tr w:rsidR="00DA0CED" w14:paraId="7B2D340E" w14:textId="77777777" w:rsidTr="00077B01">
        <w:trPr>
          <w:jc w:val="center"/>
        </w:trPr>
        <w:tc>
          <w:tcPr>
            <w:tcW w:w="6608" w:type="dxa"/>
          </w:tcPr>
          <w:p w14:paraId="78CE359B" w14:textId="5974A564" w:rsidR="00DA0CED" w:rsidRPr="00D41060" w:rsidRDefault="009A06E5" w:rsidP="0015075C">
            <w:r>
              <w:t>Develop and deliver touring and onsite exhibitions</w:t>
            </w:r>
          </w:p>
        </w:tc>
        <w:tc>
          <w:tcPr>
            <w:tcW w:w="2408" w:type="dxa"/>
          </w:tcPr>
          <w:p w14:paraId="19EB83D5" w14:textId="6139B238" w:rsidR="00DA0CED" w:rsidRDefault="00DA0CED" w:rsidP="0015075C">
            <w:r>
              <w:t>March 202</w:t>
            </w:r>
            <w:r w:rsidR="00AC621F">
              <w:t>7</w:t>
            </w:r>
          </w:p>
        </w:tc>
      </w:tr>
      <w:tr w:rsidR="00DA0CED" w14:paraId="68819BC0" w14:textId="77777777" w:rsidTr="00077B01">
        <w:trPr>
          <w:jc w:val="center"/>
        </w:trPr>
        <w:tc>
          <w:tcPr>
            <w:tcW w:w="6608" w:type="dxa"/>
          </w:tcPr>
          <w:p w14:paraId="1032E756" w14:textId="3C4E12F5" w:rsidR="00DA0CED" w:rsidRPr="00D41060" w:rsidRDefault="00020EF0" w:rsidP="00F21C8B">
            <w:r>
              <w:t>Market and promote the service offer</w:t>
            </w:r>
          </w:p>
        </w:tc>
        <w:tc>
          <w:tcPr>
            <w:tcW w:w="2408" w:type="dxa"/>
          </w:tcPr>
          <w:p w14:paraId="0BE1979A" w14:textId="566B3C99" w:rsidR="00DA0CED" w:rsidRDefault="00DA0CED" w:rsidP="00F21C8B">
            <w:r>
              <w:t>March 202</w:t>
            </w:r>
            <w:r w:rsidR="00AC621F">
              <w:t>7</w:t>
            </w:r>
          </w:p>
        </w:tc>
      </w:tr>
      <w:tr w:rsidR="00013801" w14:paraId="7115E5A9" w14:textId="77777777" w:rsidTr="00077B01">
        <w:trPr>
          <w:jc w:val="center"/>
        </w:trPr>
        <w:tc>
          <w:tcPr>
            <w:tcW w:w="6608" w:type="dxa"/>
          </w:tcPr>
          <w:p w14:paraId="4F41066A" w14:textId="0243FC6D" w:rsidR="00DA0CED" w:rsidRDefault="00271885" w:rsidP="0015075C">
            <w:pPr>
              <w:spacing w:after="120" w:line="264" w:lineRule="auto"/>
              <w:jc w:val="left"/>
            </w:pPr>
            <w:r>
              <w:t xml:space="preserve">Deliver a formal and informal learning offer and work experience programme. </w:t>
            </w:r>
          </w:p>
        </w:tc>
        <w:tc>
          <w:tcPr>
            <w:tcW w:w="2408" w:type="dxa"/>
          </w:tcPr>
          <w:p w14:paraId="0C9FFF68" w14:textId="116C192B" w:rsidR="00DA0CED" w:rsidRDefault="00DA0CED" w:rsidP="0015075C">
            <w:r>
              <w:t>March 202</w:t>
            </w:r>
            <w:r w:rsidR="00AC621F">
              <w:t>6</w:t>
            </w:r>
          </w:p>
        </w:tc>
      </w:tr>
      <w:tr w:rsidR="00013801" w14:paraId="5C5E96DC" w14:textId="77777777" w:rsidTr="00077B01">
        <w:trPr>
          <w:jc w:val="center"/>
        </w:trPr>
        <w:tc>
          <w:tcPr>
            <w:tcW w:w="6608" w:type="dxa"/>
          </w:tcPr>
          <w:p w14:paraId="70187D07" w14:textId="575DDF02" w:rsidR="00DA0CED" w:rsidRDefault="00B66DD3" w:rsidP="0015075C">
            <w:pPr>
              <w:spacing w:after="120" w:line="264" w:lineRule="auto"/>
              <w:jc w:val="left"/>
            </w:pPr>
            <w:r>
              <w:t xml:space="preserve">Manage, review and deliver the loans programme working with partners. </w:t>
            </w:r>
          </w:p>
        </w:tc>
        <w:tc>
          <w:tcPr>
            <w:tcW w:w="2408" w:type="dxa"/>
          </w:tcPr>
          <w:p w14:paraId="76816076" w14:textId="77777777" w:rsidR="00DA0CED" w:rsidRDefault="00DA0CED" w:rsidP="0015075C">
            <w:r>
              <w:t>March 2028</w:t>
            </w:r>
          </w:p>
        </w:tc>
      </w:tr>
      <w:tr w:rsidR="00077B01" w14:paraId="3F5B755E" w14:textId="77777777" w:rsidTr="00077B01">
        <w:trPr>
          <w:jc w:val="center"/>
        </w:trPr>
        <w:tc>
          <w:tcPr>
            <w:tcW w:w="6608" w:type="dxa"/>
          </w:tcPr>
          <w:p w14:paraId="679C6E9B" w14:textId="0BD67F99" w:rsidR="00077B01" w:rsidRDefault="00077B01" w:rsidP="00077B01">
            <w:pPr>
              <w:spacing w:after="120" w:line="264" w:lineRule="auto"/>
              <w:jc w:val="left"/>
            </w:pPr>
            <w:r>
              <w:t>Complete implementation of new website</w:t>
            </w:r>
            <w:r w:rsidR="00C264D9">
              <w:t xml:space="preserve">, </w:t>
            </w:r>
            <w:r>
              <w:t xml:space="preserve">online content and payments system. </w:t>
            </w:r>
          </w:p>
        </w:tc>
        <w:tc>
          <w:tcPr>
            <w:tcW w:w="2408" w:type="dxa"/>
          </w:tcPr>
          <w:p w14:paraId="774C2605" w14:textId="36F45C7E" w:rsidR="00077B01" w:rsidRDefault="00077B01" w:rsidP="00077B01">
            <w:r>
              <w:t>March 202</w:t>
            </w:r>
            <w:r w:rsidR="003F78EB">
              <w:t>6</w:t>
            </w:r>
          </w:p>
        </w:tc>
      </w:tr>
      <w:tr w:rsidR="003F78EB" w14:paraId="390B31D9" w14:textId="77777777" w:rsidTr="00077B01">
        <w:trPr>
          <w:jc w:val="center"/>
        </w:trPr>
        <w:tc>
          <w:tcPr>
            <w:tcW w:w="6608" w:type="dxa"/>
          </w:tcPr>
          <w:p w14:paraId="2C423D90" w14:textId="634FB5C9" w:rsidR="003F78EB" w:rsidRPr="00DF0B4E" w:rsidRDefault="00DF0B4E" w:rsidP="00C47620">
            <w:pPr>
              <w:spacing w:after="120" w:line="264" w:lineRule="auto"/>
              <w:jc w:val="left"/>
              <w:rPr>
                <w:b/>
                <w:bCs/>
              </w:rPr>
            </w:pPr>
            <w:r w:rsidRPr="00DF0B4E">
              <w:t xml:space="preserve">Develop </w:t>
            </w:r>
            <w:r>
              <w:t xml:space="preserve">and implement </w:t>
            </w:r>
            <w:r w:rsidRPr="00DF0B4E">
              <w:t xml:space="preserve">a plan to manage and provide access to born digital archives. </w:t>
            </w:r>
          </w:p>
        </w:tc>
        <w:tc>
          <w:tcPr>
            <w:tcW w:w="2408" w:type="dxa"/>
          </w:tcPr>
          <w:p w14:paraId="04407D15" w14:textId="5A0BB2BC" w:rsidR="003F78EB" w:rsidRDefault="0032416A" w:rsidP="00077B01">
            <w:r>
              <w:t>March 2026</w:t>
            </w:r>
          </w:p>
        </w:tc>
      </w:tr>
      <w:tr w:rsidR="00DF0B4E" w14:paraId="742D2512" w14:textId="77777777" w:rsidTr="00077B01">
        <w:trPr>
          <w:jc w:val="center"/>
        </w:trPr>
        <w:tc>
          <w:tcPr>
            <w:tcW w:w="6608" w:type="dxa"/>
          </w:tcPr>
          <w:p w14:paraId="4EF97454" w14:textId="4E69F690" w:rsidR="00DF0B4E" w:rsidRPr="00DF0B4E" w:rsidRDefault="006A4A4D" w:rsidP="00DF0B4E">
            <w:pPr>
              <w:spacing w:after="120" w:line="264" w:lineRule="auto"/>
              <w:jc w:val="left"/>
            </w:pPr>
            <w:r>
              <w:t>Complete digitisation programme</w:t>
            </w:r>
            <w:r w:rsidR="00BA5606">
              <w:t xml:space="preserve"> prioritising collections </w:t>
            </w:r>
            <w:r w:rsidR="003F537E">
              <w:t>identified through user engagement.</w:t>
            </w:r>
            <w:r w:rsidR="00AE229E">
              <w:t xml:space="preserve"> </w:t>
            </w:r>
          </w:p>
        </w:tc>
        <w:tc>
          <w:tcPr>
            <w:tcW w:w="2408" w:type="dxa"/>
          </w:tcPr>
          <w:p w14:paraId="52F09FBE" w14:textId="5837E84A" w:rsidR="00DF0B4E" w:rsidRDefault="0032416A" w:rsidP="00077B01">
            <w:r>
              <w:t>March 2027</w:t>
            </w:r>
          </w:p>
        </w:tc>
      </w:tr>
      <w:tr w:rsidR="00DF0B4E" w14:paraId="7033551B" w14:textId="77777777" w:rsidTr="00077B01">
        <w:trPr>
          <w:jc w:val="center"/>
        </w:trPr>
        <w:tc>
          <w:tcPr>
            <w:tcW w:w="6608" w:type="dxa"/>
          </w:tcPr>
          <w:p w14:paraId="52D0C9F3" w14:textId="03FDBE49" w:rsidR="00DF0B4E" w:rsidRPr="00DF0B4E" w:rsidRDefault="00BA5606" w:rsidP="003F537E">
            <w:pPr>
              <w:spacing w:after="120" w:line="264" w:lineRule="auto"/>
              <w:jc w:val="left"/>
            </w:pPr>
            <w:r w:rsidRPr="00BA5606">
              <w:t>Engage with existing and new users and raising awareness of the relevance of archives through a strong use of social media</w:t>
            </w:r>
            <w:r w:rsidR="00C47620">
              <w:t>.</w:t>
            </w:r>
          </w:p>
        </w:tc>
        <w:tc>
          <w:tcPr>
            <w:tcW w:w="2408" w:type="dxa"/>
          </w:tcPr>
          <w:p w14:paraId="2EE05BED" w14:textId="56D152D7" w:rsidR="00DF0B4E" w:rsidRDefault="0032416A" w:rsidP="00077B01">
            <w:r>
              <w:t>March 2028</w:t>
            </w:r>
          </w:p>
        </w:tc>
      </w:tr>
      <w:tr w:rsidR="00077B01" w:rsidRPr="002B4673" w14:paraId="0CE915EF" w14:textId="77777777" w:rsidTr="00077B01">
        <w:trPr>
          <w:trHeight w:val="593"/>
          <w:jc w:val="center"/>
        </w:trPr>
        <w:tc>
          <w:tcPr>
            <w:tcW w:w="9016" w:type="dxa"/>
            <w:gridSpan w:val="2"/>
            <w:shd w:val="clear" w:color="auto" w:fill="DBE5F1" w:themeFill="accent1" w:themeFillTint="33"/>
          </w:tcPr>
          <w:p w14:paraId="33CE69D6" w14:textId="40D07D7D" w:rsidR="00077B01" w:rsidRPr="00C47620" w:rsidRDefault="00077B01" w:rsidP="00077B01">
            <w:pPr>
              <w:rPr>
                <w:rFonts w:ascii="Verdana" w:hAnsi="Verdana"/>
                <w:i/>
                <w:iCs/>
                <w:sz w:val="22"/>
                <w:szCs w:val="22"/>
              </w:rPr>
            </w:pPr>
            <w:r w:rsidRPr="00C47620">
              <w:rPr>
                <w:rFonts w:ascii="Verdana" w:hAnsi="Verdana"/>
                <w:i/>
                <w:iCs/>
                <w:sz w:val="22"/>
                <w:szCs w:val="22"/>
              </w:rPr>
              <w:lastRenderedPageBreak/>
              <w:t>Lead: Engagement and Access Manager</w:t>
            </w:r>
            <w:r w:rsidR="00C47620">
              <w:rPr>
                <w:rFonts w:ascii="Verdana" w:hAnsi="Verdana"/>
                <w:i/>
                <w:iCs/>
                <w:sz w:val="22"/>
                <w:szCs w:val="22"/>
              </w:rPr>
              <w:t xml:space="preserve"> and Collections Manager</w:t>
            </w:r>
          </w:p>
          <w:p w14:paraId="10BF1082" w14:textId="77777777" w:rsidR="00077B01" w:rsidRPr="002B4673" w:rsidRDefault="00077B01" w:rsidP="00077B01">
            <w:pPr>
              <w:rPr>
                <w:rFonts w:ascii="Verdana" w:hAnsi="Verdana"/>
                <w:i/>
                <w:iCs/>
                <w:szCs w:val="24"/>
              </w:rPr>
            </w:pPr>
          </w:p>
        </w:tc>
      </w:tr>
    </w:tbl>
    <w:p w14:paraId="0AF4A39A" w14:textId="77777777" w:rsidR="00163FB6" w:rsidRDefault="00163FB6" w:rsidP="00DA0CED"/>
    <w:tbl>
      <w:tblPr>
        <w:tblStyle w:val="TableGrid"/>
        <w:tblW w:w="9072" w:type="dxa"/>
        <w:jc w:val="center"/>
        <w:tblLook w:val="04A0" w:firstRow="1" w:lastRow="0" w:firstColumn="1" w:lastColumn="0" w:noHBand="0" w:noVBand="1"/>
      </w:tblPr>
      <w:tblGrid>
        <w:gridCol w:w="6658"/>
        <w:gridCol w:w="2414"/>
      </w:tblGrid>
      <w:tr w:rsidR="00DA0CED" w:rsidRPr="002B4673" w14:paraId="004B780B" w14:textId="77777777" w:rsidTr="00487A6E">
        <w:trPr>
          <w:jc w:val="center"/>
        </w:trPr>
        <w:tc>
          <w:tcPr>
            <w:tcW w:w="6658" w:type="dxa"/>
            <w:shd w:val="clear" w:color="auto" w:fill="DBE5F1" w:themeFill="accent1" w:themeFillTint="33"/>
          </w:tcPr>
          <w:p w14:paraId="125FA650" w14:textId="77777777" w:rsidR="00DA0CED" w:rsidRPr="00A94F82" w:rsidRDefault="00DA0CED" w:rsidP="00A94F82">
            <w:pPr>
              <w:rPr>
                <w:b/>
                <w:bCs/>
              </w:rPr>
            </w:pPr>
            <w:r w:rsidRPr="00A94F82">
              <w:rPr>
                <w:b/>
                <w:bCs/>
              </w:rPr>
              <w:t xml:space="preserve">Performance metrics for this priority activity </w:t>
            </w:r>
          </w:p>
        </w:tc>
        <w:tc>
          <w:tcPr>
            <w:tcW w:w="2414" w:type="dxa"/>
            <w:shd w:val="clear" w:color="auto" w:fill="DBE5F1" w:themeFill="accent1" w:themeFillTint="33"/>
          </w:tcPr>
          <w:p w14:paraId="7A7BF3F8" w14:textId="77777777" w:rsidR="00DA0CED" w:rsidRPr="00A94F82" w:rsidRDefault="00DA0CED" w:rsidP="00A94F82">
            <w:pPr>
              <w:rPr>
                <w:b/>
                <w:bCs/>
              </w:rPr>
            </w:pPr>
            <w:r w:rsidRPr="00A94F82">
              <w:rPr>
                <w:b/>
                <w:bCs/>
              </w:rPr>
              <w:t>Target</w:t>
            </w:r>
          </w:p>
        </w:tc>
      </w:tr>
      <w:tr w:rsidR="00010CCC" w14:paraId="50E87C9C" w14:textId="77777777" w:rsidTr="00487A6E">
        <w:trPr>
          <w:jc w:val="center"/>
        </w:trPr>
        <w:tc>
          <w:tcPr>
            <w:tcW w:w="6658" w:type="dxa"/>
          </w:tcPr>
          <w:p w14:paraId="6A48F6B7" w14:textId="4E200000" w:rsidR="00010CCC" w:rsidRDefault="00010CCC" w:rsidP="00A2122C">
            <w:pPr>
              <w:jc w:val="left"/>
            </w:pPr>
            <w:r>
              <w:t xml:space="preserve">Digital engagement </w:t>
            </w:r>
            <w:r w:rsidR="00487A6E">
              <w:t xml:space="preserve">with the service </w:t>
            </w:r>
            <w:r>
              <w:t>measured through visitor sessions to service websites and social media impressions or reach.</w:t>
            </w:r>
          </w:p>
        </w:tc>
        <w:tc>
          <w:tcPr>
            <w:tcW w:w="2414" w:type="dxa"/>
            <w:vMerge w:val="restart"/>
          </w:tcPr>
          <w:p w14:paraId="0C2DB795" w14:textId="7A8B608D" w:rsidR="00010CCC" w:rsidRDefault="00010CCC" w:rsidP="00A94F82">
            <w:r>
              <w:t>Annual targets will be set in the service plan.</w:t>
            </w:r>
          </w:p>
        </w:tc>
      </w:tr>
      <w:tr w:rsidR="00010CCC" w14:paraId="4F46035B" w14:textId="77777777" w:rsidTr="00487A6E">
        <w:trPr>
          <w:jc w:val="center"/>
        </w:trPr>
        <w:tc>
          <w:tcPr>
            <w:tcW w:w="6658" w:type="dxa"/>
          </w:tcPr>
          <w:p w14:paraId="0CF4D6AD" w14:textId="0DF602C2" w:rsidR="00010CCC" w:rsidRDefault="00B71513" w:rsidP="00A2122C">
            <w:pPr>
              <w:jc w:val="left"/>
            </w:pPr>
            <w:r>
              <w:t xml:space="preserve">Physical </w:t>
            </w:r>
            <w:r w:rsidR="000A2C3C">
              <w:t>e</w:t>
            </w:r>
            <w:r>
              <w:t xml:space="preserve">ngagement with the service </w:t>
            </w:r>
            <w:r w:rsidR="002F10F9">
              <w:t xml:space="preserve">measured through </w:t>
            </w:r>
            <w:r w:rsidR="000A2C3C">
              <w:t xml:space="preserve">attendances to talks, organised visits, learning sessions and in person visits to our sites. </w:t>
            </w:r>
          </w:p>
        </w:tc>
        <w:tc>
          <w:tcPr>
            <w:tcW w:w="2414" w:type="dxa"/>
            <w:vMerge/>
          </w:tcPr>
          <w:p w14:paraId="27DC7374" w14:textId="77777777" w:rsidR="00010CCC" w:rsidRDefault="00010CCC" w:rsidP="00A94F82"/>
        </w:tc>
      </w:tr>
    </w:tbl>
    <w:p w14:paraId="5F01070A" w14:textId="77777777" w:rsidR="009A1421" w:rsidRPr="00EB12F3" w:rsidRDefault="009A1421" w:rsidP="00EB12F3"/>
    <w:p w14:paraId="63237520" w14:textId="0437FA41" w:rsidR="00164DBB" w:rsidRPr="00A2122C" w:rsidRDefault="00164DBB" w:rsidP="00D44EBE">
      <w:pPr>
        <w:pStyle w:val="Heading1"/>
        <w:rPr>
          <w:sz w:val="28"/>
          <w:szCs w:val="28"/>
        </w:rPr>
      </w:pPr>
      <w:r w:rsidRPr="00A2122C">
        <w:rPr>
          <w:sz w:val="28"/>
          <w:szCs w:val="28"/>
        </w:rPr>
        <w:t>Delivery and governance</w:t>
      </w:r>
    </w:p>
    <w:p w14:paraId="66E6E6C8" w14:textId="77777777" w:rsidR="000737AD" w:rsidRDefault="000737AD" w:rsidP="000737AD"/>
    <w:p w14:paraId="0A3E5208" w14:textId="36DD5AB5" w:rsidR="00A94F82" w:rsidRDefault="00A1277B" w:rsidP="000737AD">
      <w:r>
        <w:t>This plan is approved by the Staffordshire and Stoke-on-Trent Archive Committee</w:t>
      </w:r>
      <w:r w:rsidR="00081942">
        <w:t xml:space="preserve">. An annual service delivery plan is created by the service which is monitored by the service management team through quarterly reporting. An annual performance report is brough to the Joint Archives Committee in February of each year and an annual report in June of each year. </w:t>
      </w:r>
    </w:p>
    <w:p w14:paraId="01EE4802" w14:textId="77777777" w:rsidR="00A94F82" w:rsidRPr="000737AD" w:rsidRDefault="00A94F82" w:rsidP="000737AD"/>
    <w:p w14:paraId="13716B27" w14:textId="2669DDDE" w:rsidR="006B6052" w:rsidRPr="00A2122C" w:rsidRDefault="00727B01" w:rsidP="000565F4">
      <w:pPr>
        <w:pStyle w:val="Heading1"/>
        <w:rPr>
          <w:sz w:val="28"/>
          <w:szCs w:val="28"/>
        </w:rPr>
      </w:pPr>
      <w:r w:rsidRPr="00A2122C">
        <w:rPr>
          <w:sz w:val="28"/>
          <w:szCs w:val="28"/>
        </w:rPr>
        <w:t>Our resources</w:t>
      </w:r>
    </w:p>
    <w:p w14:paraId="7F06CA18" w14:textId="77777777" w:rsidR="009304E0" w:rsidRPr="009304E0" w:rsidRDefault="009304E0" w:rsidP="009304E0"/>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4502"/>
        <w:gridCol w:w="4494"/>
      </w:tblGrid>
      <w:tr w:rsidR="009304E0" w14:paraId="61C743C1" w14:textId="77777777" w:rsidTr="70CE92F2">
        <w:tc>
          <w:tcPr>
            <w:tcW w:w="4502" w:type="dxa"/>
            <w:shd w:val="clear" w:color="auto" w:fill="548DD4" w:themeFill="text2" w:themeFillTint="99"/>
          </w:tcPr>
          <w:p w14:paraId="3BCA98AD" w14:textId="77777777" w:rsidR="009304E0" w:rsidRPr="009304E0" w:rsidRDefault="009304E0" w:rsidP="009304E0">
            <w:pPr>
              <w:rPr>
                <w:b/>
                <w:color w:val="FFFFFF" w:themeColor="background1"/>
              </w:rPr>
            </w:pPr>
            <w:r w:rsidRPr="009304E0">
              <w:rPr>
                <w:b/>
                <w:color w:val="FFFFFF" w:themeColor="background1"/>
              </w:rPr>
              <w:t xml:space="preserve">Collections </w:t>
            </w:r>
          </w:p>
          <w:p w14:paraId="1FE1B68A" w14:textId="77777777" w:rsidR="009304E0" w:rsidRPr="009304E0" w:rsidRDefault="009304E0" w:rsidP="0023712D">
            <w:pPr>
              <w:rPr>
                <w:b/>
                <w:color w:val="FFFFFF" w:themeColor="background1"/>
              </w:rPr>
            </w:pPr>
          </w:p>
        </w:tc>
        <w:tc>
          <w:tcPr>
            <w:tcW w:w="4494" w:type="dxa"/>
            <w:shd w:val="clear" w:color="auto" w:fill="548DD4" w:themeFill="text2" w:themeFillTint="99"/>
          </w:tcPr>
          <w:p w14:paraId="117C2453" w14:textId="7540AE17" w:rsidR="009304E0" w:rsidRPr="009304E0" w:rsidRDefault="00E77911" w:rsidP="009304E0">
            <w:pPr>
              <w:rPr>
                <w:b/>
                <w:color w:val="FFFFFF" w:themeColor="background1"/>
              </w:rPr>
            </w:pPr>
            <w:r>
              <w:rPr>
                <w:b/>
                <w:color w:val="FFFFFF" w:themeColor="background1"/>
              </w:rPr>
              <w:t>B</w:t>
            </w:r>
            <w:r w:rsidR="009304E0" w:rsidRPr="009304E0">
              <w:rPr>
                <w:b/>
                <w:color w:val="FFFFFF" w:themeColor="background1"/>
              </w:rPr>
              <w:t>uildings</w:t>
            </w:r>
            <w:r w:rsidR="00CA5D99">
              <w:rPr>
                <w:b/>
                <w:color w:val="FFFFFF" w:themeColor="background1"/>
              </w:rPr>
              <w:t xml:space="preserve"> and services</w:t>
            </w:r>
          </w:p>
          <w:p w14:paraId="312489CD" w14:textId="77777777" w:rsidR="009304E0" w:rsidRPr="009304E0" w:rsidRDefault="009304E0" w:rsidP="009304E0">
            <w:pPr>
              <w:rPr>
                <w:b/>
                <w:color w:val="FFFFFF" w:themeColor="background1"/>
              </w:rPr>
            </w:pPr>
          </w:p>
        </w:tc>
      </w:tr>
      <w:tr w:rsidR="00487A6E" w14:paraId="4C28AE11" w14:textId="77777777" w:rsidTr="70CE92F2">
        <w:tc>
          <w:tcPr>
            <w:tcW w:w="4502" w:type="dxa"/>
            <w:shd w:val="clear" w:color="auto" w:fill="DBE5F1" w:themeFill="accent1" w:themeFillTint="33"/>
          </w:tcPr>
          <w:p w14:paraId="5A8787EE" w14:textId="1475EADA" w:rsidR="00E77911" w:rsidRPr="00DC0BC7" w:rsidRDefault="00E77911" w:rsidP="00DC0BC7">
            <w:pPr>
              <w:pStyle w:val="ListParagraph"/>
              <w:numPr>
                <w:ilvl w:val="0"/>
                <w:numId w:val="39"/>
              </w:numPr>
            </w:pPr>
            <w:r w:rsidRPr="00DC0BC7">
              <w:t xml:space="preserve">Over </w:t>
            </w:r>
            <w:r w:rsidR="00951F6F">
              <w:t>9</w:t>
            </w:r>
            <w:r w:rsidR="009304E0" w:rsidRPr="00DC0BC7">
              <w:t xml:space="preserve"> miles of historic records from 10th to 21st centuries</w:t>
            </w:r>
            <w:r w:rsidR="000137AA">
              <w:t>.</w:t>
            </w:r>
          </w:p>
          <w:p w14:paraId="60A1928E" w14:textId="49AB9C83" w:rsidR="000137AA" w:rsidRPr="000137AA" w:rsidRDefault="009304E0" w:rsidP="000137AA">
            <w:pPr>
              <w:pStyle w:val="ListParagraph"/>
              <w:numPr>
                <w:ilvl w:val="0"/>
                <w:numId w:val="39"/>
              </w:numPr>
            </w:pPr>
            <w:r w:rsidRPr="00DC0BC7">
              <w:t>Nationally Outstanding Designated Archives</w:t>
            </w:r>
            <w:r w:rsidR="000137AA">
              <w:t>.</w:t>
            </w:r>
          </w:p>
          <w:p w14:paraId="5D520B43" w14:textId="57A017EB" w:rsidR="009304E0" w:rsidRPr="00DC0BC7" w:rsidRDefault="009304E0" w:rsidP="00DC0BC7">
            <w:pPr>
              <w:pStyle w:val="ListParagraph"/>
              <w:numPr>
                <w:ilvl w:val="0"/>
                <w:numId w:val="39"/>
              </w:numPr>
              <w:spacing w:after="120" w:line="264" w:lineRule="auto"/>
              <w:jc w:val="left"/>
            </w:pPr>
            <w:r w:rsidRPr="00DC0BC7">
              <w:t>Unique Special Collections of books from the William Salt Library</w:t>
            </w:r>
            <w:r w:rsidR="000137AA">
              <w:t>.</w:t>
            </w:r>
          </w:p>
          <w:p w14:paraId="74F4316A" w14:textId="77777777" w:rsidR="009304E0" w:rsidRPr="007307F3" w:rsidRDefault="009304E0" w:rsidP="00DC0BC7">
            <w:pPr>
              <w:pStyle w:val="ListParagraph"/>
              <w:numPr>
                <w:ilvl w:val="0"/>
                <w:numId w:val="39"/>
              </w:numPr>
              <w:spacing w:after="120" w:line="264" w:lineRule="auto"/>
              <w:jc w:val="left"/>
            </w:pPr>
            <w:r w:rsidRPr="007307F3">
              <w:t>2</w:t>
            </w:r>
            <w:r>
              <w:t>8</w:t>
            </w:r>
            <w:r w:rsidRPr="007307F3">
              <w:t>,000 objects relating to Staffordshire's history over the past 250 years.</w:t>
            </w:r>
          </w:p>
          <w:p w14:paraId="57189B41" w14:textId="45D218E0" w:rsidR="009304E0" w:rsidRPr="007307F3" w:rsidRDefault="009304E0" w:rsidP="00DC0BC7">
            <w:pPr>
              <w:pStyle w:val="ListParagraph"/>
              <w:numPr>
                <w:ilvl w:val="0"/>
                <w:numId w:val="39"/>
              </w:numPr>
              <w:spacing w:after="120" w:line="264" w:lineRule="auto"/>
              <w:jc w:val="left"/>
            </w:pPr>
            <w:r>
              <w:t>50</w:t>
            </w:r>
            <w:r w:rsidRPr="007307F3">
              <w:t>,000 photographs</w:t>
            </w:r>
            <w:r w:rsidR="000137AA">
              <w:t>.</w:t>
            </w:r>
          </w:p>
          <w:p w14:paraId="6608EE3E" w14:textId="77777777" w:rsidR="009304E0" w:rsidRPr="007307F3" w:rsidRDefault="009304E0" w:rsidP="00DC0BC7">
            <w:pPr>
              <w:pStyle w:val="ListParagraph"/>
              <w:numPr>
                <w:ilvl w:val="0"/>
                <w:numId w:val="39"/>
              </w:numPr>
              <w:spacing w:after="120" w:line="264" w:lineRule="auto"/>
              <w:jc w:val="left"/>
            </w:pPr>
            <w:r w:rsidRPr="007307F3">
              <w:t>1,800 works of fine and decorative art.</w:t>
            </w:r>
          </w:p>
          <w:p w14:paraId="34E6CBAD" w14:textId="4DB1780C" w:rsidR="002E46F9" w:rsidRPr="007307F3" w:rsidRDefault="002E46F9" w:rsidP="00DC0BC7">
            <w:pPr>
              <w:pStyle w:val="ListParagraph"/>
              <w:numPr>
                <w:ilvl w:val="0"/>
                <w:numId w:val="39"/>
              </w:numPr>
              <w:spacing w:after="120" w:line="264" w:lineRule="auto"/>
              <w:jc w:val="left"/>
            </w:pPr>
            <w:r>
              <w:t xml:space="preserve">We continue to loan items to the National Trust from the museum collection to displays at the </w:t>
            </w:r>
            <w:r w:rsidRPr="007307F3">
              <w:t>Shugborough Estate</w:t>
            </w:r>
            <w:r w:rsidR="00D608CA">
              <w:t>.</w:t>
            </w:r>
          </w:p>
          <w:p w14:paraId="061C2696" w14:textId="1C410CDF" w:rsidR="009304E0" w:rsidRPr="007307F3" w:rsidRDefault="00DC0BC7" w:rsidP="00DC0BC7">
            <w:pPr>
              <w:pStyle w:val="ListParagraph"/>
              <w:numPr>
                <w:ilvl w:val="0"/>
                <w:numId w:val="39"/>
              </w:numPr>
              <w:spacing w:after="120" w:line="264" w:lineRule="auto"/>
              <w:jc w:val="left"/>
            </w:pPr>
            <w:r>
              <w:t>We support loans to other local museums and organisations.</w:t>
            </w:r>
          </w:p>
          <w:p w14:paraId="767B6AA4" w14:textId="77777777" w:rsidR="009304E0" w:rsidRDefault="009304E0" w:rsidP="0023712D">
            <w:pPr>
              <w:rPr>
                <w:b/>
              </w:rPr>
            </w:pPr>
          </w:p>
          <w:p w14:paraId="4EABDAD0" w14:textId="12475E8D" w:rsidR="00487A6E" w:rsidRDefault="00487A6E" w:rsidP="000737AD"/>
        </w:tc>
        <w:tc>
          <w:tcPr>
            <w:tcW w:w="4494" w:type="dxa"/>
            <w:shd w:val="clear" w:color="auto" w:fill="DBE5F1" w:themeFill="accent1" w:themeFillTint="33"/>
          </w:tcPr>
          <w:p w14:paraId="767E37A7" w14:textId="682B9069" w:rsidR="009304E0" w:rsidRDefault="00FA04B9" w:rsidP="00D608CA">
            <w:pPr>
              <w:pStyle w:val="ListParagraph"/>
              <w:numPr>
                <w:ilvl w:val="0"/>
                <w:numId w:val="29"/>
              </w:numPr>
              <w:spacing w:after="120" w:line="264" w:lineRule="auto"/>
              <w:jc w:val="left"/>
            </w:pPr>
            <w:r>
              <w:lastRenderedPageBreak/>
              <w:t>Accredited</w:t>
            </w:r>
            <w:r w:rsidR="009304E0" w:rsidRPr="007307F3">
              <w:t xml:space="preserve"> </w:t>
            </w:r>
            <w:r w:rsidR="009304E0">
              <w:t>Archive S</w:t>
            </w:r>
            <w:r w:rsidR="009304E0" w:rsidRPr="007307F3">
              <w:t xml:space="preserve">ervice </w:t>
            </w:r>
          </w:p>
          <w:p w14:paraId="632A0910" w14:textId="77777777" w:rsidR="009304E0" w:rsidRDefault="009304E0" w:rsidP="00D608CA">
            <w:pPr>
              <w:pStyle w:val="ListParagraph"/>
              <w:numPr>
                <w:ilvl w:val="0"/>
                <w:numId w:val="29"/>
              </w:numPr>
              <w:spacing w:after="120" w:line="264" w:lineRule="auto"/>
              <w:jc w:val="left"/>
            </w:pPr>
            <w:r>
              <w:t>The Staffordshire County Museum has applied for full accreditation at the History Centre in Feb 2025.</w:t>
            </w:r>
          </w:p>
          <w:p w14:paraId="24D96AA3" w14:textId="77777777" w:rsidR="009304E0" w:rsidRPr="007307F3" w:rsidRDefault="009304E0" w:rsidP="00D608CA">
            <w:pPr>
              <w:pStyle w:val="ListParagraph"/>
              <w:numPr>
                <w:ilvl w:val="0"/>
                <w:numId w:val="29"/>
              </w:numPr>
              <w:spacing w:after="120" w:line="264" w:lineRule="auto"/>
              <w:jc w:val="left"/>
            </w:pPr>
            <w:r w:rsidRPr="007307F3">
              <w:t xml:space="preserve">Visitor facilities </w:t>
            </w:r>
            <w:r>
              <w:t>are modern and welcoming</w:t>
            </w:r>
            <w:r w:rsidRPr="007307F3">
              <w:t>.</w:t>
            </w:r>
          </w:p>
          <w:p w14:paraId="322E932C" w14:textId="77777777" w:rsidR="002E46F9" w:rsidRDefault="002E46F9" w:rsidP="00D608CA">
            <w:pPr>
              <w:pStyle w:val="ListParagraph"/>
              <w:numPr>
                <w:ilvl w:val="0"/>
                <w:numId w:val="29"/>
              </w:numPr>
              <w:spacing w:after="120" w:line="264" w:lineRule="auto"/>
              <w:jc w:val="left"/>
            </w:pPr>
            <w:r>
              <w:t>We have attracted new audiences and visitors to our sites in Staffordshire and Stoke-on-Trent</w:t>
            </w:r>
          </w:p>
          <w:p w14:paraId="5E3AB57F" w14:textId="77777777" w:rsidR="00EC55EE" w:rsidRDefault="00EC55EE" w:rsidP="00D608CA">
            <w:pPr>
              <w:pStyle w:val="ListParagraph"/>
              <w:numPr>
                <w:ilvl w:val="0"/>
                <w:numId w:val="29"/>
              </w:numPr>
              <w:spacing w:after="120" w:line="264" w:lineRule="auto"/>
              <w:jc w:val="left"/>
            </w:pPr>
            <w:r>
              <w:t>Two m</w:t>
            </w:r>
            <w:r w:rsidRPr="007307F3">
              <w:t xml:space="preserve">useum </w:t>
            </w:r>
            <w:r>
              <w:t>s</w:t>
            </w:r>
            <w:r w:rsidRPr="007307F3">
              <w:t xml:space="preserve">tores provide the </w:t>
            </w:r>
            <w:r>
              <w:t xml:space="preserve">good quality </w:t>
            </w:r>
            <w:r w:rsidRPr="007307F3">
              <w:t>conditions for museum collections.</w:t>
            </w:r>
          </w:p>
          <w:p w14:paraId="3667663F" w14:textId="77777777" w:rsidR="00D608CA" w:rsidRDefault="00D608CA" w:rsidP="00D608CA">
            <w:pPr>
              <w:pStyle w:val="ListParagraph"/>
              <w:numPr>
                <w:ilvl w:val="0"/>
                <w:numId w:val="29"/>
              </w:numPr>
              <w:spacing w:after="120" w:line="264" w:lineRule="auto"/>
              <w:jc w:val="left"/>
            </w:pPr>
            <w:r>
              <w:t>All collections stored in the necessary environmental conditions.</w:t>
            </w:r>
          </w:p>
          <w:p w14:paraId="739139CC" w14:textId="77777777" w:rsidR="00CA5D99" w:rsidRDefault="00CA5D99" w:rsidP="00D608CA">
            <w:pPr>
              <w:pStyle w:val="ListParagraph"/>
              <w:numPr>
                <w:ilvl w:val="0"/>
                <w:numId w:val="29"/>
              </w:numPr>
              <w:spacing w:after="120" w:line="264" w:lineRule="auto"/>
              <w:jc w:val="left"/>
            </w:pPr>
            <w:r w:rsidRPr="007307F3">
              <w:t xml:space="preserve">Our </w:t>
            </w:r>
            <w:r>
              <w:t xml:space="preserve">Staffordshire History Network </w:t>
            </w:r>
            <w:r w:rsidRPr="007307F3">
              <w:t xml:space="preserve">provides support and advice for the County's </w:t>
            </w:r>
            <w:r>
              <w:t xml:space="preserve"> heritage organisations</w:t>
            </w:r>
            <w:r w:rsidRPr="007307F3">
              <w:t>.</w:t>
            </w:r>
          </w:p>
          <w:p w14:paraId="01DC17FF" w14:textId="77777777" w:rsidR="00CA5D99" w:rsidRPr="00D608CA" w:rsidRDefault="00CA5D99" w:rsidP="00D608CA">
            <w:pPr>
              <w:spacing w:after="120" w:line="264" w:lineRule="auto"/>
              <w:jc w:val="left"/>
            </w:pPr>
          </w:p>
          <w:p w14:paraId="31F62CFD" w14:textId="77777777" w:rsidR="00487A6E" w:rsidRDefault="00487A6E" w:rsidP="000737AD"/>
        </w:tc>
      </w:tr>
      <w:tr w:rsidR="00487A6E" w14:paraId="29AD0A80" w14:textId="77777777" w:rsidTr="70CE92F2">
        <w:tc>
          <w:tcPr>
            <w:tcW w:w="4502" w:type="dxa"/>
            <w:shd w:val="clear" w:color="auto" w:fill="548DD4" w:themeFill="text2" w:themeFillTint="99"/>
          </w:tcPr>
          <w:p w14:paraId="5015226A" w14:textId="77777777" w:rsidR="009304E0" w:rsidRPr="009304E0" w:rsidRDefault="009304E0" w:rsidP="009304E0">
            <w:pPr>
              <w:rPr>
                <w:b/>
                <w:color w:val="FFFFFF" w:themeColor="background1"/>
              </w:rPr>
            </w:pPr>
            <w:r w:rsidRPr="009304E0">
              <w:rPr>
                <w:b/>
                <w:color w:val="FFFFFF" w:themeColor="background1"/>
              </w:rPr>
              <w:lastRenderedPageBreak/>
              <w:t>Digital offer</w:t>
            </w:r>
          </w:p>
          <w:p w14:paraId="4FAA98F1" w14:textId="77777777" w:rsidR="00487A6E" w:rsidRPr="009304E0" w:rsidRDefault="00487A6E" w:rsidP="000737AD">
            <w:pPr>
              <w:rPr>
                <w:color w:val="FFFFFF" w:themeColor="background1"/>
              </w:rPr>
            </w:pPr>
          </w:p>
        </w:tc>
        <w:tc>
          <w:tcPr>
            <w:tcW w:w="4494" w:type="dxa"/>
            <w:shd w:val="clear" w:color="auto" w:fill="548DD4" w:themeFill="text2" w:themeFillTint="99"/>
          </w:tcPr>
          <w:p w14:paraId="5649A389" w14:textId="7531E1DD" w:rsidR="009304E0" w:rsidRPr="009304E0" w:rsidRDefault="009304E0" w:rsidP="009304E0">
            <w:pPr>
              <w:rPr>
                <w:b/>
                <w:color w:val="FFFFFF" w:themeColor="background1"/>
              </w:rPr>
            </w:pPr>
            <w:r w:rsidRPr="009304E0">
              <w:rPr>
                <w:b/>
                <w:color w:val="FFFFFF" w:themeColor="background1"/>
              </w:rPr>
              <w:t xml:space="preserve">Our people and </w:t>
            </w:r>
            <w:r w:rsidR="00615139">
              <w:rPr>
                <w:b/>
                <w:color w:val="FFFFFF" w:themeColor="background1"/>
              </w:rPr>
              <w:t>funding</w:t>
            </w:r>
          </w:p>
          <w:p w14:paraId="5EBA3C6D" w14:textId="77777777" w:rsidR="00487A6E" w:rsidRPr="009304E0" w:rsidRDefault="00487A6E" w:rsidP="000737AD">
            <w:pPr>
              <w:rPr>
                <w:color w:val="FFFFFF" w:themeColor="background1"/>
              </w:rPr>
            </w:pPr>
          </w:p>
        </w:tc>
      </w:tr>
      <w:tr w:rsidR="000D4A9C" w14:paraId="56143BCE" w14:textId="77777777" w:rsidTr="70CE92F2">
        <w:tc>
          <w:tcPr>
            <w:tcW w:w="4502" w:type="dxa"/>
            <w:shd w:val="clear" w:color="auto" w:fill="DBE5F1" w:themeFill="accent1" w:themeFillTint="33"/>
          </w:tcPr>
          <w:p w14:paraId="53AB5CAC" w14:textId="68D9FC91" w:rsidR="009304E0" w:rsidRPr="00050016" w:rsidRDefault="009304E0" w:rsidP="009304E0">
            <w:pPr>
              <w:pStyle w:val="ListParagraph"/>
              <w:numPr>
                <w:ilvl w:val="0"/>
                <w:numId w:val="27"/>
              </w:numPr>
              <w:spacing w:after="120" w:line="264" w:lineRule="auto"/>
              <w:ind w:left="360"/>
              <w:jc w:val="left"/>
            </w:pPr>
            <w:r>
              <w:t xml:space="preserve">There is a single online catalogue for archive and museum collections </w:t>
            </w:r>
            <w:r w:rsidR="00EC55EE">
              <w:t xml:space="preserve">due to be integrated into our </w:t>
            </w:r>
            <w:r w:rsidR="00D94A94">
              <w:t xml:space="preserve">new website. </w:t>
            </w:r>
          </w:p>
          <w:p w14:paraId="700F0F9E" w14:textId="789E3822" w:rsidR="009304E0" w:rsidRPr="00050016" w:rsidRDefault="009304E0" w:rsidP="009304E0">
            <w:pPr>
              <w:pStyle w:val="ListParagraph"/>
              <w:numPr>
                <w:ilvl w:val="0"/>
                <w:numId w:val="27"/>
              </w:numPr>
              <w:spacing w:after="120" w:line="264" w:lineRule="auto"/>
              <w:ind w:left="360"/>
              <w:jc w:val="left"/>
            </w:pPr>
            <w:r>
              <w:t>Around 4</w:t>
            </w:r>
            <w:r w:rsidRPr="00050016">
              <w:t xml:space="preserve"> million names and images</w:t>
            </w:r>
            <w:r>
              <w:t xml:space="preserve"> from parish registers, wills and marriage bonds</w:t>
            </w:r>
            <w:r w:rsidRPr="00050016">
              <w:t xml:space="preserve"> between 1538-1900</w:t>
            </w:r>
            <w:r>
              <w:t xml:space="preserve"> are available on the </w:t>
            </w:r>
            <w:r w:rsidRPr="00050016">
              <w:t>Find my Past family history website to explore</w:t>
            </w:r>
            <w:r>
              <w:t xml:space="preserve">.  </w:t>
            </w:r>
          </w:p>
          <w:p w14:paraId="3E5E52BC" w14:textId="6D3A2F63" w:rsidR="000D4A9C" w:rsidRPr="00DA32B1" w:rsidRDefault="009304E0" w:rsidP="00DA32B1">
            <w:pPr>
              <w:pStyle w:val="ListParagraph"/>
              <w:numPr>
                <w:ilvl w:val="0"/>
                <w:numId w:val="27"/>
              </w:numPr>
              <w:spacing w:after="120" w:line="264" w:lineRule="auto"/>
              <w:ind w:left="360"/>
              <w:jc w:val="left"/>
            </w:pPr>
            <w:r>
              <w:t>2</w:t>
            </w:r>
            <w:r w:rsidR="00DA32B1">
              <w:t>8</w:t>
            </w:r>
            <w:r>
              <w:t>2,</w:t>
            </w:r>
            <w:r w:rsidR="00DA32B1">
              <w:t>385</w:t>
            </w:r>
            <w:r>
              <w:t xml:space="preserve"> people browsed</w:t>
            </w:r>
            <w:r w:rsidRPr="00002BC4">
              <w:t xml:space="preserve"> Staffordshire history at </w:t>
            </w:r>
            <w:hyperlink r:id="rId11" w:history="1">
              <w:r w:rsidRPr="00530CFF">
                <w:rPr>
                  <w:rStyle w:val="Hyperlink"/>
                </w:rPr>
                <w:t>www.staffspasttrack.org.uk</w:t>
              </w:r>
            </w:hyperlink>
            <w:r>
              <w:t xml:space="preserve"> in </w:t>
            </w:r>
            <w:r w:rsidRPr="001F2E6B">
              <w:t>20</w:t>
            </w:r>
            <w:r w:rsidR="00DC0BC7">
              <w:t>23/24</w:t>
            </w:r>
            <w:r w:rsidR="00267451">
              <w:t>.</w:t>
            </w:r>
          </w:p>
        </w:tc>
        <w:tc>
          <w:tcPr>
            <w:tcW w:w="4494" w:type="dxa"/>
            <w:shd w:val="clear" w:color="auto" w:fill="DBE5F1" w:themeFill="accent1" w:themeFillTint="33"/>
          </w:tcPr>
          <w:p w14:paraId="3AB57F0A" w14:textId="6936F203" w:rsidR="00212092" w:rsidRDefault="00E0272D" w:rsidP="007330D1">
            <w:pPr>
              <w:pStyle w:val="ListParagraph"/>
              <w:numPr>
                <w:ilvl w:val="0"/>
                <w:numId w:val="31"/>
              </w:numPr>
              <w:spacing w:after="120" w:line="264" w:lineRule="auto"/>
              <w:jc w:val="left"/>
            </w:pPr>
            <w:r>
              <w:t xml:space="preserve">Attracted </w:t>
            </w:r>
            <w:r w:rsidR="00971373">
              <w:t xml:space="preserve">over </w:t>
            </w:r>
            <w:r>
              <w:t>£</w:t>
            </w:r>
            <w:r w:rsidR="00971373">
              <w:t>6</w:t>
            </w:r>
            <w:r w:rsidR="000456CC">
              <w:t>m in external funding from 20</w:t>
            </w:r>
            <w:r w:rsidR="00971373">
              <w:t>15</w:t>
            </w:r>
            <w:r w:rsidR="000456CC">
              <w:t>- 2024</w:t>
            </w:r>
            <w:r w:rsidR="007330D1">
              <w:t>.</w:t>
            </w:r>
          </w:p>
          <w:p w14:paraId="287EDC0F" w14:textId="5934021A" w:rsidR="007330D1" w:rsidRPr="007330D1" w:rsidRDefault="00F93B12" w:rsidP="007330D1">
            <w:pPr>
              <w:pStyle w:val="ListParagraph"/>
              <w:numPr>
                <w:ilvl w:val="0"/>
                <w:numId w:val="31"/>
              </w:numPr>
              <w:spacing w:after="120" w:line="264" w:lineRule="auto"/>
              <w:jc w:val="left"/>
            </w:pPr>
            <w:r>
              <w:t xml:space="preserve">Joint budget of £0.986m for 2025/26. </w:t>
            </w:r>
          </w:p>
          <w:p w14:paraId="4E80C353" w14:textId="65F46E59" w:rsidR="009304E0" w:rsidRDefault="00AD409E" w:rsidP="009304E0">
            <w:pPr>
              <w:pStyle w:val="ListParagraph"/>
              <w:numPr>
                <w:ilvl w:val="0"/>
                <w:numId w:val="31"/>
              </w:numPr>
              <w:spacing w:after="120" w:line="264" w:lineRule="auto"/>
              <w:jc w:val="left"/>
            </w:pPr>
            <w:r>
              <w:t>1</w:t>
            </w:r>
            <w:r w:rsidR="00D00E5E">
              <w:t>9.4</w:t>
            </w:r>
            <w:r>
              <w:t xml:space="preserve"> </w:t>
            </w:r>
            <w:r w:rsidR="000456CC">
              <w:t xml:space="preserve"> </w:t>
            </w:r>
            <w:r w:rsidR="00D00E5E">
              <w:t>F</w:t>
            </w:r>
            <w:r w:rsidR="000456CC">
              <w:t>TE of s</w:t>
            </w:r>
            <w:r w:rsidR="009304E0">
              <w:t xml:space="preserve">taff </w:t>
            </w:r>
            <w:r w:rsidR="00D00E5E">
              <w:t xml:space="preserve"> including 3.2 externally funded posts</w:t>
            </w:r>
            <w:r w:rsidR="00267451">
              <w:t>.</w:t>
            </w:r>
          </w:p>
          <w:p w14:paraId="3CD22304" w14:textId="2B4C2EA2" w:rsidR="009304E0" w:rsidRDefault="004943C7" w:rsidP="009304E0">
            <w:pPr>
              <w:pStyle w:val="ListParagraph"/>
              <w:numPr>
                <w:ilvl w:val="0"/>
                <w:numId w:val="31"/>
              </w:numPr>
              <w:spacing w:after="120" w:line="264" w:lineRule="auto"/>
              <w:jc w:val="left"/>
            </w:pPr>
            <w:r>
              <w:t>100 v</w:t>
            </w:r>
            <w:r w:rsidR="009304E0">
              <w:t>olunteer</w:t>
            </w:r>
            <w:r>
              <w:t xml:space="preserve"> roles</w:t>
            </w:r>
            <w:r w:rsidR="00267451">
              <w:t>.</w:t>
            </w:r>
          </w:p>
          <w:p w14:paraId="4398C040" w14:textId="3AD4B2AC" w:rsidR="000D4A9C" w:rsidRDefault="000D4A9C" w:rsidP="000737AD"/>
        </w:tc>
      </w:tr>
    </w:tbl>
    <w:p w14:paraId="068C9647" w14:textId="77777777" w:rsidR="001751D5" w:rsidRPr="001751D5" w:rsidRDefault="001751D5" w:rsidP="001751D5"/>
    <w:p w14:paraId="315B50C2" w14:textId="42C00732" w:rsidR="00727B01" w:rsidRPr="00A2122C" w:rsidRDefault="000565F4" w:rsidP="00A2122C">
      <w:pPr>
        <w:pStyle w:val="Heading1"/>
        <w:rPr>
          <w:sz w:val="28"/>
          <w:szCs w:val="28"/>
        </w:rPr>
      </w:pPr>
      <w:r w:rsidRPr="00A2122C">
        <w:rPr>
          <w:sz w:val="28"/>
          <w:szCs w:val="28"/>
        </w:rPr>
        <w:t>Strategic risks</w:t>
      </w:r>
    </w:p>
    <w:p w14:paraId="2B95D489" w14:textId="77777777" w:rsidR="004B6AE2" w:rsidRPr="002F3C4A" w:rsidRDefault="001516C6" w:rsidP="007919BA">
      <w:pPr>
        <w:ind w:hanging="142"/>
        <w:rPr>
          <w:rFonts w:cs="Arial"/>
          <w:szCs w:val="24"/>
        </w:rPr>
      </w:pPr>
      <w:r>
        <w:rPr>
          <w:rFonts w:cs="Arial"/>
          <w:szCs w:val="24"/>
        </w:rPr>
        <w:t xml:space="preserve"> </w:t>
      </w:r>
    </w:p>
    <w:tbl>
      <w:tblPr>
        <w:tblStyle w:val="TableGrid"/>
        <w:tblW w:w="8931" w:type="dxa"/>
        <w:tblInd w:w="-5" w:type="dxa"/>
        <w:tblLook w:val="04A0" w:firstRow="1" w:lastRow="0" w:firstColumn="1" w:lastColumn="0" w:noHBand="0" w:noVBand="1"/>
      </w:tblPr>
      <w:tblGrid>
        <w:gridCol w:w="4536"/>
        <w:gridCol w:w="4395"/>
      </w:tblGrid>
      <w:tr w:rsidR="004B6AE2" w14:paraId="6B4C75FB" w14:textId="77777777" w:rsidTr="00A2122C">
        <w:tc>
          <w:tcPr>
            <w:tcW w:w="4536" w:type="dxa"/>
            <w:shd w:val="clear" w:color="auto" w:fill="DBE5F1" w:themeFill="accent1" w:themeFillTint="33"/>
          </w:tcPr>
          <w:p w14:paraId="2E0747B7" w14:textId="77777777" w:rsidR="004B6AE2" w:rsidRPr="00840311" w:rsidRDefault="004B6AE2" w:rsidP="0015075C">
            <w:pPr>
              <w:rPr>
                <w:rFonts w:ascii="Verdana" w:hAnsi="Verdana"/>
                <w:b/>
                <w:bCs/>
                <w:szCs w:val="24"/>
              </w:rPr>
            </w:pPr>
            <w:r w:rsidRPr="00840311">
              <w:rPr>
                <w:rFonts w:ascii="Verdana" w:hAnsi="Verdana"/>
                <w:b/>
                <w:bCs/>
                <w:szCs w:val="24"/>
              </w:rPr>
              <w:t>Risk</w:t>
            </w:r>
          </w:p>
        </w:tc>
        <w:tc>
          <w:tcPr>
            <w:tcW w:w="4395" w:type="dxa"/>
            <w:shd w:val="clear" w:color="auto" w:fill="DBE5F1" w:themeFill="accent1" w:themeFillTint="33"/>
          </w:tcPr>
          <w:p w14:paraId="6856F6F1" w14:textId="77777777" w:rsidR="004B6AE2" w:rsidRPr="00840311" w:rsidRDefault="004B6AE2" w:rsidP="0015075C">
            <w:pPr>
              <w:rPr>
                <w:rFonts w:ascii="Verdana" w:hAnsi="Verdana"/>
                <w:b/>
                <w:bCs/>
                <w:szCs w:val="24"/>
              </w:rPr>
            </w:pPr>
            <w:r w:rsidRPr="00840311">
              <w:rPr>
                <w:rFonts w:ascii="Verdana" w:hAnsi="Verdana"/>
                <w:b/>
                <w:bCs/>
                <w:szCs w:val="24"/>
              </w:rPr>
              <w:t>Mitigation</w:t>
            </w:r>
          </w:p>
        </w:tc>
      </w:tr>
      <w:tr w:rsidR="004B6AE2" w14:paraId="270DBCDA" w14:textId="77777777" w:rsidTr="00A2122C">
        <w:trPr>
          <w:trHeight w:val="1218"/>
        </w:trPr>
        <w:tc>
          <w:tcPr>
            <w:tcW w:w="4536" w:type="dxa"/>
          </w:tcPr>
          <w:p w14:paraId="6F5716BE" w14:textId="17616B8E" w:rsidR="004B6AE2" w:rsidRPr="00DA52E6" w:rsidRDefault="000262A5" w:rsidP="00A2122C">
            <w:pPr>
              <w:jc w:val="left"/>
            </w:pPr>
            <w:r>
              <w:rPr>
                <w:b/>
                <w:bCs/>
              </w:rPr>
              <w:t>Partnership</w:t>
            </w:r>
            <w:r w:rsidR="004B6AE2" w:rsidRPr="00DA52E6">
              <w:rPr>
                <w:b/>
                <w:bCs/>
              </w:rPr>
              <w:t>:</w:t>
            </w:r>
            <w:r w:rsidR="004B6AE2" w:rsidRPr="00DA52E6">
              <w:t xml:space="preserve"> </w:t>
            </w:r>
            <w:r>
              <w:t xml:space="preserve">Changes in key partners such as museums and universities as their funding reduces impacting on capacity. </w:t>
            </w:r>
          </w:p>
        </w:tc>
        <w:tc>
          <w:tcPr>
            <w:tcW w:w="4395" w:type="dxa"/>
          </w:tcPr>
          <w:p w14:paraId="601880B0" w14:textId="39954620" w:rsidR="004B6AE2" w:rsidRPr="00C72C6F" w:rsidRDefault="004B6AE2" w:rsidP="00A2122C">
            <w:pPr>
              <w:jc w:val="left"/>
            </w:pPr>
            <w:r w:rsidRPr="00DA52E6">
              <w:t xml:space="preserve"> </w:t>
            </w:r>
            <w:r w:rsidR="000262A5">
              <w:t xml:space="preserve">Monitor partnerships closely and develop plans for alternative delivery. Identify new partners to support delivery. </w:t>
            </w:r>
          </w:p>
        </w:tc>
      </w:tr>
      <w:tr w:rsidR="004B6AE2" w14:paraId="5C6A894A" w14:textId="77777777" w:rsidTr="00A2122C">
        <w:tc>
          <w:tcPr>
            <w:tcW w:w="4536" w:type="dxa"/>
          </w:tcPr>
          <w:p w14:paraId="5512B3A9" w14:textId="36452FC0" w:rsidR="004B6AE2" w:rsidRPr="00DA52E6" w:rsidRDefault="002161F2" w:rsidP="00A2122C">
            <w:pPr>
              <w:jc w:val="left"/>
            </w:pPr>
            <w:r>
              <w:rPr>
                <w:b/>
                <w:bCs/>
              </w:rPr>
              <w:t>External funding and income</w:t>
            </w:r>
            <w:r w:rsidR="004B6AE2">
              <w:rPr>
                <w:b/>
                <w:bCs/>
              </w:rPr>
              <w:t xml:space="preserve">: </w:t>
            </w:r>
            <w:r>
              <w:t>Unable to sustain external funding after capital project ends and friends gro</w:t>
            </w:r>
            <w:r w:rsidR="00DD5481">
              <w:t>ups and development trust do not raise enough funds.</w:t>
            </w:r>
          </w:p>
        </w:tc>
        <w:tc>
          <w:tcPr>
            <w:tcW w:w="4395" w:type="dxa"/>
          </w:tcPr>
          <w:p w14:paraId="49834AA3" w14:textId="6A2BA96A" w:rsidR="004B6AE2" w:rsidRPr="00246C90" w:rsidRDefault="00DD5481" w:rsidP="00A2122C">
            <w:pPr>
              <w:jc w:val="left"/>
            </w:pPr>
            <w:r>
              <w:t xml:space="preserve">Review fundraising strategy and start to identify new projects for external funding. Support friends to deliver events at new sites to increase members and grow fundraising. Deliver events for development trust to </w:t>
            </w:r>
            <w:r w:rsidR="00B97EEA">
              <w:t>establish it.</w:t>
            </w:r>
            <w:r w:rsidR="004B6AE2" w:rsidRPr="00246C90">
              <w:t xml:space="preserve">  </w:t>
            </w:r>
          </w:p>
          <w:p w14:paraId="4CD32CCD" w14:textId="77777777" w:rsidR="004B6AE2" w:rsidRPr="00DA52E6" w:rsidRDefault="004B6AE2" w:rsidP="00A2122C">
            <w:pPr>
              <w:jc w:val="left"/>
            </w:pPr>
          </w:p>
        </w:tc>
      </w:tr>
      <w:tr w:rsidR="004B6AE2" w14:paraId="33DCAE02" w14:textId="77777777" w:rsidTr="00A2122C">
        <w:tc>
          <w:tcPr>
            <w:tcW w:w="4536" w:type="dxa"/>
          </w:tcPr>
          <w:p w14:paraId="7E21CD65" w14:textId="4DD7802A" w:rsidR="004B6AE2" w:rsidRPr="005E569D" w:rsidRDefault="002711F2" w:rsidP="00A2122C">
            <w:pPr>
              <w:jc w:val="left"/>
              <w:rPr>
                <w:b/>
                <w:bCs/>
              </w:rPr>
            </w:pPr>
            <w:r>
              <w:rPr>
                <w:b/>
                <w:bCs/>
              </w:rPr>
              <w:t>Embedding volunteering at new sites:</w:t>
            </w:r>
          </w:p>
          <w:p w14:paraId="71D1A302" w14:textId="427A07FD" w:rsidR="004B6AE2" w:rsidRPr="00DA52E6" w:rsidRDefault="002711F2" w:rsidP="00A2122C">
            <w:pPr>
              <w:jc w:val="left"/>
            </w:pPr>
            <w:r>
              <w:t xml:space="preserve">Recruitment of right volunteers for new roles and capacity to manage them. </w:t>
            </w:r>
          </w:p>
          <w:p w14:paraId="126785BB" w14:textId="77777777" w:rsidR="004B6AE2" w:rsidRPr="00DA52E6" w:rsidRDefault="004B6AE2" w:rsidP="00A2122C">
            <w:pPr>
              <w:jc w:val="left"/>
            </w:pPr>
          </w:p>
        </w:tc>
        <w:tc>
          <w:tcPr>
            <w:tcW w:w="4395" w:type="dxa"/>
          </w:tcPr>
          <w:p w14:paraId="20B0A5FD" w14:textId="2BBF21DC" w:rsidR="004B6AE2" w:rsidRPr="00EC5340" w:rsidRDefault="002711F2" w:rsidP="00A2122C">
            <w:pPr>
              <w:jc w:val="left"/>
            </w:pPr>
            <w:r>
              <w:t xml:space="preserve">Targeted recruitment for specific roles, share skills and learning around volunteer management across the service. </w:t>
            </w:r>
            <w:r w:rsidR="004B6AE2" w:rsidRPr="00B247AD">
              <w:t xml:space="preserve"> </w:t>
            </w:r>
          </w:p>
        </w:tc>
      </w:tr>
      <w:tr w:rsidR="004B6AE2" w14:paraId="1BF8C52D" w14:textId="77777777" w:rsidTr="00A2122C">
        <w:trPr>
          <w:trHeight w:val="1572"/>
        </w:trPr>
        <w:tc>
          <w:tcPr>
            <w:tcW w:w="4536" w:type="dxa"/>
          </w:tcPr>
          <w:p w14:paraId="340C4710" w14:textId="00796393" w:rsidR="004B6AE2" w:rsidRPr="007536CE" w:rsidRDefault="002711F2" w:rsidP="00A2122C">
            <w:pPr>
              <w:jc w:val="left"/>
            </w:pPr>
            <w:r>
              <w:rPr>
                <w:b/>
                <w:bCs/>
              </w:rPr>
              <w:lastRenderedPageBreak/>
              <w:t>Loss of key staff</w:t>
            </w:r>
            <w:r w:rsidR="004F18B9">
              <w:rPr>
                <w:b/>
                <w:bCs/>
              </w:rPr>
              <w:t>:</w:t>
            </w:r>
            <w:r w:rsidR="004B6AE2" w:rsidRPr="00DA52E6">
              <w:t xml:space="preserve"> </w:t>
            </w:r>
            <w:r w:rsidR="004F18B9">
              <w:t xml:space="preserve">Loss of key staff through project posts ending and retirement of staff. </w:t>
            </w:r>
          </w:p>
        </w:tc>
        <w:tc>
          <w:tcPr>
            <w:tcW w:w="4395" w:type="dxa"/>
          </w:tcPr>
          <w:p w14:paraId="67B1683C" w14:textId="765F636F" w:rsidR="004B6AE2" w:rsidRPr="00BA5D79" w:rsidRDefault="004F18B9" w:rsidP="00A2122C">
            <w:pPr>
              <w:jc w:val="left"/>
            </w:pPr>
            <w:r>
              <w:t xml:space="preserve">Ensure project staff share information and develop succession plan for the service. </w:t>
            </w:r>
          </w:p>
        </w:tc>
      </w:tr>
      <w:tr w:rsidR="004B6AE2" w14:paraId="3D3521E3" w14:textId="77777777" w:rsidTr="00A2122C">
        <w:tc>
          <w:tcPr>
            <w:tcW w:w="4536" w:type="dxa"/>
          </w:tcPr>
          <w:p w14:paraId="31B12118" w14:textId="7F7DDA70" w:rsidR="004B6AE2" w:rsidRPr="00DA52E6" w:rsidRDefault="00D56A50" w:rsidP="00A2122C">
            <w:pPr>
              <w:jc w:val="left"/>
            </w:pPr>
            <w:r>
              <w:rPr>
                <w:b/>
                <w:bCs/>
              </w:rPr>
              <w:t>Achieving and maintaining environmental conditions in st</w:t>
            </w:r>
            <w:r w:rsidR="009C0247">
              <w:rPr>
                <w:b/>
                <w:bCs/>
              </w:rPr>
              <w:t>rongrooms</w:t>
            </w:r>
            <w:r w:rsidR="004B6AE2" w:rsidRPr="6D975704">
              <w:rPr>
                <w:b/>
                <w:bCs/>
              </w:rPr>
              <w:t>:</w:t>
            </w:r>
            <w:r w:rsidR="004B6AE2" w:rsidRPr="6D975704">
              <w:t xml:space="preserve"> </w:t>
            </w:r>
            <w:r w:rsidR="00037D36">
              <w:t xml:space="preserve">New strongrooms still drying out and managing environments in older stores. </w:t>
            </w:r>
          </w:p>
          <w:p w14:paraId="734F7613" w14:textId="77777777" w:rsidR="004B6AE2" w:rsidRPr="00DA52E6" w:rsidRDefault="004B6AE2" w:rsidP="00A2122C">
            <w:pPr>
              <w:jc w:val="left"/>
            </w:pPr>
          </w:p>
        </w:tc>
        <w:tc>
          <w:tcPr>
            <w:tcW w:w="4395" w:type="dxa"/>
          </w:tcPr>
          <w:p w14:paraId="34124D88" w14:textId="3D6456A4" w:rsidR="004B6AE2" w:rsidRPr="00EC5340" w:rsidRDefault="009C0247" w:rsidP="00A2122C">
            <w:pPr>
              <w:jc w:val="left"/>
            </w:pPr>
            <w:r>
              <w:t>Monitor drying out closely and liaise with strategic property and architects over any issues during the defects period.</w:t>
            </w:r>
            <w:r w:rsidR="0036406B">
              <w:t xml:space="preserve"> Identify areas for improvement in older stores and work with property services </w:t>
            </w:r>
            <w:r w:rsidR="00116AF8">
              <w:t xml:space="preserve">to develop a plan to address them. </w:t>
            </w:r>
          </w:p>
        </w:tc>
      </w:tr>
      <w:tr w:rsidR="004B6AE2" w14:paraId="51EF8F66" w14:textId="77777777" w:rsidTr="00A2122C">
        <w:tc>
          <w:tcPr>
            <w:tcW w:w="4536" w:type="dxa"/>
          </w:tcPr>
          <w:p w14:paraId="3A61E63E" w14:textId="621FE9FA" w:rsidR="004B6AE2" w:rsidRPr="00DA52E6" w:rsidRDefault="008A78C2" w:rsidP="00A2122C">
            <w:pPr>
              <w:jc w:val="left"/>
            </w:pPr>
            <w:r>
              <w:rPr>
                <w:b/>
                <w:bCs/>
              </w:rPr>
              <w:t>Delivering online offer and plan for digital archives</w:t>
            </w:r>
            <w:r w:rsidR="004B6AE2" w:rsidRPr="00DA52E6">
              <w:rPr>
                <w:b/>
                <w:bCs/>
              </w:rPr>
              <w:t>:</w:t>
            </w:r>
            <w:r w:rsidR="004B6AE2" w:rsidRPr="00DA52E6">
              <w:t xml:space="preserve"> </w:t>
            </w:r>
            <w:r>
              <w:t xml:space="preserve">Capacity to complete and maintain new website and progress digital preservation. </w:t>
            </w:r>
          </w:p>
        </w:tc>
        <w:tc>
          <w:tcPr>
            <w:tcW w:w="4395" w:type="dxa"/>
          </w:tcPr>
          <w:p w14:paraId="74ECB726" w14:textId="4A6AE0B0" w:rsidR="004B6AE2" w:rsidRPr="00A141D6" w:rsidRDefault="006460A6" w:rsidP="00A2122C">
            <w:pPr>
              <w:jc w:val="left"/>
            </w:pPr>
            <w:r>
              <w:t>Identify resources to complete website installation and progress resourcing plan for digital preservation</w:t>
            </w:r>
            <w:r w:rsidR="004B6AE2">
              <w:t>.</w:t>
            </w:r>
          </w:p>
          <w:p w14:paraId="383B31BA" w14:textId="77777777" w:rsidR="004B6AE2" w:rsidRPr="00DA52E6" w:rsidRDefault="004B6AE2" w:rsidP="00A2122C">
            <w:pPr>
              <w:jc w:val="left"/>
            </w:pPr>
          </w:p>
        </w:tc>
      </w:tr>
    </w:tbl>
    <w:p w14:paraId="23BAFC63" w14:textId="4A72A7A2" w:rsidR="006B254E" w:rsidRPr="002F3C4A" w:rsidRDefault="006B254E" w:rsidP="007919BA">
      <w:pPr>
        <w:ind w:hanging="142"/>
        <w:rPr>
          <w:rFonts w:cs="Arial"/>
          <w:szCs w:val="24"/>
        </w:rPr>
      </w:pPr>
    </w:p>
    <w:sectPr w:rsidR="006B254E" w:rsidRPr="002F3C4A" w:rsidSect="00CE7C7A">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9B12" w14:textId="77777777" w:rsidR="00986D37" w:rsidRDefault="00986D37">
      <w:r>
        <w:separator/>
      </w:r>
    </w:p>
  </w:endnote>
  <w:endnote w:type="continuationSeparator" w:id="0">
    <w:p w14:paraId="548AD95B" w14:textId="77777777" w:rsidR="00986D37" w:rsidRDefault="0098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3452" w14:textId="77777777" w:rsidR="00986D37" w:rsidRDefault="00986D37">
      <w:r>
        <w:separator/>
      </w:r>
    </w:p>
  </w:footnote>
  <w:footnote w:type="continuationSeparator" w:id="0">
    <w:p w14:paraId="26632F57" w14:textId="77777777" w:rsidR="00986D37" w:rsidRDefault="00986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6FA"/>
    <w:multiLevelType w:val="hybridMultilevel"/>
    <w:tmpl w:val="11309A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081E8A"/>
    <w:multiLevelType w:val="hybridMultilevel"/>
    <w:tmpl w:val="C4B4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65638"/>
    <w:multiLevelType w:val="hybridMultilevel"/>
    <w:tmpl w:val="E6CE2444"/>
    <w:lvl w:ilvl="0" w:tplc="ED94EDD4">
      <w:start w:val="1"/>
      <w:numFmt w:val="decimal"/>
      <w:lvlText w:val="%1."/>
      <w:lvlJc w:val="left"/>
      <w:pPr>
        <w:ind w:left="720" w:hanging="360"/>
      </w:pPr>
    </w:lvl>
    <w:lvl w:ilvl="1" w:tplc="964C6F72" w:tentative="1">
      <w:start w:val="1"/>
      <w:numFmt w:val="lowerLetter"/>
      <w:lvlText w:val="%2."/>
      <w:lvlJc w:val="left"/>
      <w:pPr>
        <w:ind w:left="1440" w:hanging="360"/>
      </w:pPr>
    </w:lvl>
    <w:lvl w:ilvl="2" w:tplc="E1FC103A" w:tentative="1">
      <w:start w:val="1"/>
      <w:numFmt w:val="lowerRoman"/>
      <w:lvlText w:val="%3."/>
      <w:lvlJc w:val="right"/>
      <w:pPr>
        <w:ind w:left="2160" w:hanging="180"/>
      </w:pPr>
    </w:lvl>
    <w:lvl w:ilvl="3" w:tplc="DF9CF526" w:tentative="1">
      <w:start w:val="1"/>
      <w:numFmt w:val="decimal"/>
      <w:lvlText w:val="%4."/>
      <w:lvlJc w:val="left"/>
      <w:pPr>
        <w:ind w:left="2880" w:hanging="360"/>
      </w:pPr>
    </w:lvl>
    <w:lvl w:ilvl="4" w:tplc="39E2E9CE" w:tentative="1">
      <w:start w:val="1"/>
      <w:numFmt w:val="lowerLetter"/>
      <w:lvlText w:val="%5."/>
      <w:lvlJc w:val="left"/>
      <w:pPr>
        <w:ind w:left="3600" w:hanging="360"/>
      </w:pPr>
    </w:lvl>
    <w:lvl w:ilvl="5" w:tplc="01EAEA50" w:tentative="1">
      <w:start w:val="1"/>
      <w:numFmt w:val="lowerRoman"/>
      <w:lvlText w:val="%6."/>
      <w:lvlJc w:val="right"/>
      <w:pPr>
        <w:ind w:left="4320" w:hanging="180"/>
      </w:pPr>
    </w:lvl>
    <w:lvl w:ilvl="6" w:tplc="AD2AB03C" w:tentative="1">
      <w:start w:val="1"/>
      <w:numFmt w:val="decimal"/>
      <w:lvlText w:val="%7."/>
      <w:lvlJc w:val="left"/>
      <w:pPr>
        <w:ind w:left="5040" w:hanging="360"/>
      </w:pPr>
    </w:lvl>
    <w:lvl w:ilvl="7" w:tplc="757223CE" w:tentative="1">
      <w:start w:val="1"/>
      <w:numFmt w:val="lowerLetter"/>
      <w:lvlText w:val="%8."/>
      <w:lvlJc w:val="left"/>
      <w:pPr>
        <w:ind w:left="5760" w:hanging="360"/>
      </w:pPr>
    </w:lvl>
    <w:lvl w:ilvl="8" w:tplc="0C00D54C" w:tentative="1">
      <w:start w:val="1"/>
      <w:numFmt w:val="lowerRoman"/>
      <w:lvlText w:val="%9."/>
      <w:lvlJc w:val="right"/>
      <w:pPr>
        <w:ind w:left="6480" w:hanging="180"/>
      </w:pPr>
    </w:lvl>
  </w:abstractNum>
  <w:abstractNum w:abstractNumId="3" w15:restartNumberingAfterBreak="0">
    <w:nsid w:val="092326E2"/>
    <w:multiLevelType w:val="hybridMultilevel"/>
    <w:tmpl w:val="C5EC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D09A6"/>
    <w:multiLevelType w:val="hybridMultilevel"/>
    <w:tmpl w:val="8D7A1B00"/>
    <w:lvl w:ilvl="0" w:tplc="136A18CC">
      <w:start w:val="1"/>
      <w:numFmt w:val="lowerLetter"/>
      <w:lvlText w:val="%1."/>
      <w:lvlJc w:val="left"/>
      <w:pPr>
        <w:ind w:left="720" w:hanging="360"/>
      </w:pPr>
    </w:lvl>
    <w:lvl w:ilvl="1" w:tplc="8A78A22E" w:tentative="1">
      <w:start w:val="1"/>
      <w:numFmt w:val="lowerLetter"/>
      <w:lvlText w:val="%2."/>
      <w:lvlJc w:val="left"/>
      <w:pPr>
        <w:ind w:left="1440" w:hanging="360"/>
      </w:pPr>
    </w:lvl>
    <w:lvl w:ilvl="2" w:tplc="672687FA" w:tentative="1">
      <w:start w:val="1"/>
      <w:numFmt w:val="lowerRoman"/>
      <w:lvlText w:val="%3."/>
      <w:lvlJc w:val="right"/>
      <w:pPr>
        <w:ind w:left="2160" w:hanging="180"/>
      </w:pPr>
    </w:lvl>
    <w:lvl w:ilvl="3" w:tplc="0C80FBFA" w:tentative="1">
      <w:start w:val="1"/>
      <w:numFmt w:val="decimal"/>
      <w:lvlText w:val="%4."/>
      <w:lvlJc w:val="left"/>
      <w:pPr>
        <w:ind w:left="2880" w:hanging="360"/>
      </w:pPr>
    </w:lvl>
    <w:lvl w:ilvl="4" w:tplc="2AB26052" w:tentative="1">
      <w:start w:val="1"/>
      <w:numFmt w:val="lowerLetter"/>
      <w:lvlText w:val="%5."/>
      <w:lvlJc w:val="left"/>
      <w:pPr>
        <w:ind w:left="3600" w:hanging="360"/>
      </w:pPr>
    </w:lvl>
    <w:lvl w:ilvl="5" w:tplc="BB042254" w:tentative="1">
      <w:start w:val="1"/>
      <w:numFmt w:val="lowerRoman"/>
      <w:lvlText w:val="%6."/>
      <w:lvlJc w:val="right"/>
      <w:pPr>
        <w:ind w:left="4320" w:hanging="180"/>
      </w:pPr>
    </w:lvl>
    <w:lvl w:ilvl="6" w:tplc="721AD09C" w:tentative="1">
      <w:start w:val="1"/>
      <w:numFmt w:val="decimal"/>
      <w:lvlText w:val="%7."/>
      <w:lvlJc w:val="left"/>
      <w:pPr>
        <w:ind w:left="5040" w:hanging="360"/>
      </w:pPr>
    </w:lvl>
    <w:lvl w:ilvl="7" w:tplc="ABAEA29E" w:tentative="1">
      <w:start w:val="1"/>
      <w:numFmt w:val="lowerLetter"/>
      <w:lvlText w:val="%8."/>
      <w:lvlJc w:val="left"/>
      <w:pPr>
        <w:ind w:left="5760" w:hanging="360"/>
      </w:pPr>
    </w:lvl>
    <w:lvl w:ilvl="8" w:tplc="FA66BBC6" w:tentative="1">
      <w:start w:val="1"/>
      <w:numFmt w:val="lowerRoman"/>
      <w:lvlText w:val="%9."/>
      <w:lvlJc w:val="right"/>
      <w:pPr>
        <w:ind w:left="6480" w:hanging="180"/>
      </w:pPr>
    </w:lvl>
  </w:abstractNum>
  <w:abstractNum w:abstractNumId="5" w15:restartNumberingAfterBreak="0">
    <w:nsid w:val="0E975B90"/>
    <w:multiLevelType w:val="multilevel"/>
    <w:tmpl w:val="FFD05B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31B1AF6"/>
    <w:multiLevelType w:val="hybridMultilevel"/>
    <w:tmpl w:val="01A4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F31B0"/>
    <w:multiLevelType w:val="hybridMultilevel"/>
    <w:tmpl w:val="ED488A94"/>
    <w:lvl w:ilvl="0" w:tplc="B344CCAA">
      <w:start w:val="1"/>
      <w:numFmt w:val="lowerLetter"/>
      <w:lvlText w:val="%1."/>
      <w:lvlJc w:val="left"/>
      <w:pPr>
        <w:ind w:left="720" w:hanging="360"/>
      </w:pPr>
      <w:rPr>
        <w:rFonts w:hint="default"/>
      </w:rPr>
    </w:lvl>
    <w:lvl w:ilvl="1" w:tplc="0DBAFC62" w:tentative="1">
      <w:start w:val="1"/>
      <w:numFmt w:val="lowerLetter"/>
      <w:lvlText w:val="%2."/>
      <w:lvlJc w:val="left"/>
      <w:pPr>
        <w:ind w:left="1440" w:hanging="360"/>
      </w:pPr>
    </w:lvl>
    <w:lvl w:ilvl="2" w:tplc="FF1468E4" w:tentative="1">
      <w:start w:val="1"/>
      <w:numFmt w:val="lowerRoman"/>
      <w:lvlText w:val="%3."/>
      <w:lvlJc w:val="right"/>
      <w:pPr>
        <w:ind w:left="2160" w:hanging="180"/>
      </w:pPr>
    </w:lvl>
    <w:lvl w:ilvl="3" w:tplc="58E859AE" w:tentative="1">
      <w:start w:val="1"/>
      <w:numFmt w:val="decimal"/>
      <w:lvlText w:val="%4."/>
      <w:lvlJc w:val="left"/>
      <w:pPr>
        <w:ind w:left="2880" w:hanging="360"/>
      </w:pPr>
    </w:lvl>
    <w:lvl w:ilvl="4" w:tplc="C0FAADF8" w:tentative="1">
      <w:start w:val="1"/>
      <w:numFmt w:val="lowerLetter"/>
      <w:lvlText w:val="%5."/>
      <w:lvlJc w:val="left"/>
      <w:pPr>
        <w:ind w:left="3600" w:hanging="360"/>
      </w:pPr>
    </w:lvl>
    <w:lvl w:ilvl="5" w:tplc="920E9A8A" w:tentative="1">
      <w:start w:val="1"/>
      <w:numFmt w:val="lowerRoman"/>
      <w:lvlText w:val="%6."/>
      <w:lvlJc w:val="right"/>
      <w:pPr>
        <w:ind w:left="4320" w:hanging="180"/>
      </w:pPr>
    </w:lvl>
    <w:lvl w:ilvl="6" w:tplc="09CACA3E" w:tentative="1">
      <w:start w:val="1"/>
      <w:numFmt w:val="decimal"/>
      <w:lvlText w:val="%7."/>
      <w:lvlJc w:val="left"/>
      <w:pPr>
        <w:ind w:left="5040" w:hanging="360"/>
      </w:pPr>
    </w:lvl>
    <w:lvl w:ilvl="7" w:tplc="465E051E" w:tentative="1">
      <w:start w:val="1"/>
      <w:numFmt w:val="lowerLetter"/>
      <w:lvlText w:val="%8."/>
      <w:lvlJc w:val="left"/>
      <w:pPr>
        <w:ind w:left="5760" w:hanging="360"/>
      </w:pPr>
    </w:lvl>
    <w:lvl w:ilvl="8" w:tplc="B79697B2" w:tentative="1">
      <w:start w:val="1"/>
      <w:numFmt w:val="lowerRoman"/>
      <w:lvlText w:val="%9."/>
      <w:lvlJc w:val="right"/>
      <w:pPr>
        <w:ind w:left="6480" w:hanging="180"/>
      </w:pPr>
    </w:lvl>
  </w:abstractNum>
  <w:abstractNum w:abstractNumId="8" w15:restartNumberingAfterBreak="0">
    <w:nsid w:val="16ED48C7"/>
    <w:multiLevelType w:val="hybridMultilevel"/>
    <w:tmpl w:val="B7E20FC6"/>
    <w:lvl w:ilvl="0" w:tplc="28245ABC">
      <w:start w:val="1"/>
      <w:numFmt w:val="lowerLetter"/>
      <w:pStyle w:val="Recommendations"/>
      <w:lvlText w:val="%1."/>
      <w:lvlJc w:val="left"/>
      <w:pPr>
        <w:ind w:left="720" w:hanging="360"/>
      </w:pPr>
      <w:rPr>
        <w:rFonts w:hint="default"/>
      </w:rPr>
    </w:lvl>
    <w:lvl w:ilvl="1" w:tplc="545CE320" w:tentative="1">
      <w:start w:val="1"/>
      <w:numFmt w:val="lowerLetter"/>
      <w:lvlText w:val="%2."/>
      <w:lvlJc w:val="left"/>
      <w:pPr>
        <w:ind w:left="1440" w:hanging="360"/>
      </w:pPr>
    </w:lvl>
    <w:lvl w:ilvl="2" w:tplc="EAEAB59C" w:tentative="1">
      <w:start w:val="1"/>
      <w:numFmt w:val="lowerRoman"/>
      <w:lvlText w:val="%3."/>
      <w:lvlJc w:val="right"/>
      <w:pPr>
        <w:ind w:left="2160" w:hanging="180"/>
      </w:pPr>
    </w:lvl>
    <w:lvl w:ilvl="3" w:tplc="CCBE335E" w:tentative="1">
      <w:start w:val="1"/>
      <w:numFmt w:val="decimal"/>
      <w:lvlText w:val="%4."/>
      <w:lvlJc w:val="left"/>
      <w:pPr>
        <w:ind w:left="2880" w:hanging="360"/>
      </w:pPr>
    </w:lvl>
    <w:lvl w:ilvl="4" w:tplc="2CB219DA" w:tentative="1">
      <w:start w:val="1"/>
      <w:numFmt w:val="lowerLetter"/>
      <w:lvlText w:val="%5."/>
      <w:lvlJc w:val="left"/>
      <w:pPr>
        <w:ind w:left="3600" w:hanging="360"/>
      </w:pPr>
    </w:lvl>
    <w:lvl w:ilvl="5" w:tplc="25580ED6" w:tentative="1">
      <w:start w:val="1"/>
      <w:numFmt w:val="lowerRoman"/>
      <w:lvlText w:val="%6."/>
      <w:lvlJc w:val="right"/>
      <w:pPr>
        <w:ind w:left="4320" w:hanging="180"/>
      </w:pPr>
    </w:lvl>
    <w:lvl w:ilvl="6" w:tplc="7DA49B9E" w:tentative="1">
      <w:start w:val="1"/>
      <w:numFmt w:val="decimal"/>
      <w:lvlText w:val="%7."/>
      <w:lvlJc w:val="left"/>
      <w:pPr>
        <w:ind w:left="5040" w:hanging="360"/>
      </w:pPr>
    </w:lvl>
    <w:lvl w:ilvl="7" w:tplc="8EA613A6" w:tentative="1">
      <w:start w:val="1"/>
      <w:numFmt w:val="lowerLetter"/>
      <w:lvlText w:val="%8."/>
      <w:lvlJc w:val="left"/>
      <w:pPr>
        <w:ind w:left="5760" w:hanging="360"/>
      </w:pPr>
    </w:lvl>
    <w:lvl w:ilvl="8" w:tplc="313C2A9E" w:tentative="1">
      <w:start w:val="1"/>
      <w:numFmt w:val="lowerRoman"/>
      <w:lvlText w:val="%9."/>
      <w:lvlJc w:val="right"/>
      <w:pPr>
        <w:ind w:left="6480" w:hanging="180"/>
      </w:pPr>
    </w:lvl>
  </w:abstractNum>
  <w:abstractNum w:abstractNumId="9" w15:restartNumberingAfterBreak="0">
    <w:nsid w:val="17085173"/>
    <w:multiLevelType w:val="hybridMultilevel"/>
    <w:tmpl w:val="6FA0D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85C22"/>
    <w:multiLevelType w:val="hybridMultilevel"/>
    <w:tmpl w:val="6FFC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46780"/>
    <w:multiLevelType w:val="hybridMultilevel"/>
    <w:tmpl w:val="F202F66E"/>
    <w:lvl w:ilvl="0" w:tplc="AF944C94">
      <w:start w:val="1"/>
      <w:numFmt w:val="decimal"/>
      <w:lvlText w:val="%1."/>
      <w:lvlJc w:val="left"/>
      <w:pPr>
        <w:tabs>
          <w:tab w:val="num" w:pos="720"/>
        </w:tabs>
        <w:ind w:left="720" w:hanging="360"/>
      </w:pPr>
      <w:rPr>
        <w:rFonts w:cs="Times New Roman" w:hint="default"/>
      </w:rPr>
    </w:lvl>
    <w:lvl w:ilvl="1" w:tplc="37063BE8" w:tentative="1">
      <w:start w:val="1"/>
      <w:numFmt w:val="lowerLetter"/>
      <w:lvlText w:val="%2."/>
      <w:lvlJc w:val="left"/>
      <w:pPr>
        <w:tabs>
          <w:tab w:val="num" w:pos="1440"/>
        </w:tabs>
        <w:ind w:left="1440" w:hanging="360"/>
      </w:pPr>
      <w:rPr>
        <w:rFonts w:cs="Times New Roman"/>
      </w:rPr>
    </w:lvl>
    <w:lvl w:ilvl="2" w:tplc="AD6CA724" w:tentative="1">
      <w:start w:val="1"/>
      <w:numFmt w:val="lowerRoman"/>
      <w:lvlText w:val="%3."/>
      <w:lvlJc w:val="right"/>
      <w:pPr>
        <w:tabs>
          <w:tab w:val="num" w:pos="2160"/>
        </w:tabs>
        <w:ind w:left="2160" w:hanging="180"/>
      </w:pPr>
      <w:rPr>
        <w:rFonts w:cs="Times New Roman"/>
      </w:rPr>
    </w:lvl>
    <w:lvl w:ilvl="3" w:tplc="8E0E4686" w:tentative="1">
      <w:start w:val="1"/>
      <w:numFmt w:val="decimal"/>
      <w:lvlText w:val="%4."/>
      <w:lvlJc w:val="left"/>
      <w:pPr>
        <w:tabs>
          <w:tab w:val="num" w:pos="2880"/>
        </w:tabs>
        <w:ind w:left="2880" w:hanging="360"/>
      </w:pPr>
      <w:rPr>
        <w:rFonts w:cs="Times New Roman"/>
      </w:rPr>
    </w:lvl>
    <w:lvl w:ilvl="4" w:tplc="D6CCD3D6" w:tentative="1">
      <w:start w:val="1"/>
      <w:numFmt w:val="lowerLetter"/>
      <w:lvlText w:val="%5."/>
      <w:lvlJc w:val="left"/>
      <w:pPr>
        <w:tabs>
          <w:tab w:val="num" w:pos="3600"/>
        </w:tabs>
        <w:ind w:left="3600" w:hanging="360"/>
      </w:pPr>
      <w:rPr>
        <w:rFonts w:cs="Times New Roman"/>
      </w:rPr>
    </w:lvl>
    <w:lvl w:ilvl="5" w:tplc="5F6E6266" w:tentative="1">
      <w:start w:val="1"/>
      <w:numFmt w:val="lowerRoman"/>
      <w:lvlText w:val="%6."/>
      <w:lvlJc w:val="right"/>
      <w:pPr>
        <w:tabs>
          <w:tab w:val="num" w:pos="4320"/>
        </w:tabs>
        <w:ind w:left="4320" w:hanging="180"/>
      </w:pPr>
      <w:rPr>
        <w:rFonts w:cs="Times New Roman"/>
      </w:rPr>
    </w:lvl>
    <w:lvl w:ilvl="6" w:tplc="5492BDB2" w:tentative="1">
      <w:start w:val="1"/>
      <w:numFmt w:val="decimal"/>
      <w:lvlText w:val="%7."/>
      <w:lvlJc w:val="left"/>
      <w:pPr>
        <w:tabs>
          <w:tab w:val="num" w:pos="5040"/>
        </w:tabs>
        <w:ind w:left="5040" w:hanging="360"/>
      </w:pPr>
      <w:rPr>
        <w:rFonts w:cs="Times New Roman"/>
      </w:rPr>
    </w:lvl>
    <w:lvl w:ilvl="7" w:tplc="D020D4AC" w:tentative="1">
      <w:start w:val="1"/>
      <w:numFmt w:val="lowerLetter"/>
      <w:lvlText w:val="%8."/>
      <w:lvlJc w:val="left"/>
      <w:pPr>
        <w:tabs>
          <w:tab w:val="num" w:pos="5760"/>
        </w:tabs>
        <w:ind w:left="5760" w:hanging="360"/>
      </w:pPr>
      <w:rPr>
        <w:rFonts w:cs="Times New Roman"/>
      </w:rPr>
    </w:lvl>
    <w:lvl w:ilvl="8" w:tplc="7EFE7332"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850032"/>
    <w:multiLevelType w:val="hybridMultilevel"/>
    <w:tmpl w:val="760AFCF0"/>
    <w:lvl w:ilvl="0" w:tplc="EAB270FC">
      <w:start w:val="1"/>
      <w:numFmt w:val="bullet"/>
      <w:lvlText w:val=""/>
      <w:lvlJc w:val="left"/>
      <w:pPr>
        <w:ind w:left="720" w:hanging="360"/>
      </w:pPr>
      <w:rPr>
        <w:rFonts w:ascii="Symbol" w:hAnsi="Symbol" w:hint="default"/>
      </w:rPr>
    </w:lvl>
    <w:lvl w:ilvl="1" w:tplc="CE58C23C" w:tentative="1">
      <w:start w:val="1"/>
      <w:numFmt w:val="bullet"/>
      <w:lvlText w:val="o"/>
      <w:lvlJc w:val="left"/>
      <w:pPr>
        <w:ind w:left="1440" w:hanging="360"/>
      </w:pPr>
      <w:rPr>
        <w:rFonts w:ascii="Courier New" w:hAnsi="Courier New" w:cs="Courier New" w:hint="default"/>
      </w:rPr>
    </w:lvl>
    <w:lvl w:ilvl="2" w:tplc="283C062E" w:tentative="1">
      <w:start w:val="1"/>
      <w:numFmt w:val="bullet"/>
      <w:lvlText w:val=""/>
      <w:lvlJc w:val="left"/>
      <w:pPr>
        <w:ind w:left="2160" w:hanging="360"/>
      </w:pPr>
      <w:rPr>
        <w:rFonts w:ascii="Wingdings" w:hAnsi="Wingdings" w:hint="default"/>
      </w:rPr>
    </w:lvl>
    <w:lvl w:ilvl="3" w:tplc="62386686" w:tentative="1">
      <w:start w:val="1"/>
      <w:numFmt w:val="bullet"/>
      <w:lvlText w:val=""/>
      <w:lvlJc w:val="left"/>
      <w:pPr>
        <w:ind w:left="2880" w:hanging="360"/>
      </w:pPr>
      <w:rPr>
        <w:rFonts w:ascii="Symbol" w:hAnsi="Symbol" w:hint="default"/>
      </w:rPr>
    </w:lvl>
    <w:lvl w:ilvl="4" w:tplc="A94A1C5C" w:tentative="1">
      <w:start w:val="1"/>
      <w:numFmt w:val="bullet"/>
      <w:lvlText w:val="o"/>
      <w:lvlJc w:val="left"/>
      <w:pPr>
        <w:ind w:left="3600" w:hanging="360"/>
      </w:pPr>
      <w:rPr>
        <w:rFonts w:ascii="Courier New" w:hAnsi="Courier New" w:cs="Courier New" w:hint="default"/>
      </w:rPr>
    </w:lvl>
    <w:lvl w:ilvl="5" w:tplc="623ADF86" w:tentative="1">
      <w:start w:val="1"/>
      <w:numFmt w:val="bullet"/>
      <w:lvlText w:val=""/>
      <w:lvlJc w:val="left"/>
      <w:pPr>
        <w:ind w:left="4320" w:hanging="360"/>
      </w:pPr>
      <w:rPr>
        <w:rFonts w:ascii="Wingdings" w:hAnsi="Wingdings" w:hint="default"/>
      </w:rPr>
    </w:lvl>
    <w:lvl w:ilvl="6" w:tplc="CFE40DF2" w:tentative="1">
      <w:start w:val="1"/>
      <w:numFmt w:val="bullet"/>
      <w:lvlText w:val=""/>
      <w:lvlJc w:val="left"/>
      <w:pPr>
        <w:ind w:left="5040" w:hanging="360"/>
      </w:pPr>
      <w:rPr>
        <w:rFonts w:ascii="Symbol" w:hAnsi="Symbol" w:hint="default"/>
      </w:rPr>
    </w:lvl>
    <w:lvl w:ilvl="7" w:tplc="5AAE2B50" w:tentative="1">
      <w:start w:val="1"/>
      <w:numFmt w:val="bullet"/>
      <w:lvlText w:val="o"/>
      <w:lvlJc w:val="left"/>
      <w:pPr>
        <w:ind w:left="5760" w:hanging="360"/>
      </w:pPr>
      <w:rPr>
        <w:rFonts w:ascii="Courier New" w:hAnsi="Courier New" w:cs="Courier New" w:hint="default"/>
      </w:rPr>
    </w:lvl>
    <w:lvl w:ilvl="8" w:tplc="0DFCFF80" w:tentative="1">
      <w:start w:val="1"/>
      <w:numFmt w:val="bullet"/>
      <w:lvlText w:val=""/>
      <w:lvlJc w:val="left"/>
      <w:pPr>
        <w:ind w:left="6480" w:hanging="360"/>
      </w:pPr>
      <w:rPr>
        <w:rFonts w:ascii="Wingdings" w:hAnsi="Wingdings" w:hint="default"/>
      </w:rPr>
    </w:lvl>
  </w:abstractNum>
  <w:abstractNum w:abstractNumId="13" w15:restartNumberingAfterBreak="0">
    <w:nsid w:val="27B33D6C"/>
    <w:multiLevelType w:val="hybridMultilevel"/>
    <w:tmpl w:val="1102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4F19"/>
    <w:multiLevelType w:val="hybridMultilevel"/>
    <w:tmpl w:val="FC06FBDC"/>
    <w:lvl w:ilvl="0" w:tplc="CDA6D286">
      <w:start w:val="1"/>
      <w:numFmt w:val="lowerLetter"/>
      <w:pStyle w:val="Bullets"/>
      <w:lvlText w:val="%1."/>
      <w:lvlJc w:val="left"/>
      <w:pPr>
        <w:ind w:left="720" w:hanging="360"/>
      </w:pPr>
    </w:lvl>
    <w:lvl w:ilvl="1" w:tplc="0DBC2DE6" w:tentative="1">
      <w:start w:val="1"/>
      <w:numFmt w:val="lowerLetter"/>
      <w:lvlText w:val="%2."/>
      <w:lvlJc w:val="left"/>
      <w:pPr>
        <w:ind w:left="1440" w:hanging="360"/>
      </w:pPr>
    </w:lvl>
    <w:lvl w:ilvl="2" w:tplc="46E08CA4" w:tentative="1">
      <w:start w:val="1"/>
      <w:numFmt w:val="lowerRoman"/>
      <w:lvlText w:val="%3."/>
      <w:lvlJc w:val="right"/>
      <w:pPr>
        <w:ind w:left="2160" w:hanging="180"/>
      </w:pPr>
    </w:lvl>
    <w:lvl w:ilvl="3" w:tplc="03506CD2" w:tentative="1">
      <w:start w:val="1"/>
      <w:numFmt w:val="decimal"/>
      <w:lvlText w:val="%4."/>
      <w:lvlJc w:val="left"/>
      <w:pPr>
        <w:ind w:left="2880" w:hanging="360"/>
      </w:pPr>
    </w:lvl>
    <w:lvl w:ilvl="4" w:tplc="262E05C8" w:tentative="1">
      <w:start w:val="1"/>
      <w:numFmt w:val="lowerLetter"/>
      <w:lvlText w:val="%5."/>
      <w:lvlJc w:val="left"/>
      <w:pPr>
        <w:ind w:left="3600" w:hanging="360"/>
      </w:pPr>
    </w:lvl>
    <w:lvl w:ilvl="5" w:tplc="3684CD2E" w:tentative="1">
      <w:start w:val="1"/>
      <w:numFmt w:val="lowerRoman"/>
      <w:lvlText w:val="%6."/>
      <w:lvlJc w:val="right"/>
      <w:pPr>
        <w:ind w:left="4320" w:hanging="180"/>
      </w:pPr>
    </w:lvl>
    <w:lvl w:ilvl="6" w:tplc="D7706FEE" w:tentative="1">
      <w:start w:val="1"/>
      <w:numFmt w:val="decimal"/>
      <w:lvlText w:val="%7."/>
      <w:lvlJc w:val="left"/>
      <w:pPr>
        <w:ind w:left="5040" w:hanging="360"/>
      </w:pPr>
    </w:lvl>
    <w:lvl w:ilvl="7" w:tplc="6A00D9C4" w:tentative="1">
      <w:start w:val="1"/>
      <w:numFmt w:val="lowerLetter"/>
      <w:lvlText w:val="%8."/>
      <w:lvlJc w:val="left"/>
      <w:pPr>
        <w:ind w:left="5760" w:hanging="360"/>
      </w:pPr>
    </w:lvl>
    <w:lvl w:ilvl="8" w:tplc="C03C3FEC" w:tentative="1">
      <w:start w:val="1"/>
      <w:numFmt w:val="lowerRoman"/>
      <w:lvlText w:val="%9."/>
      <w:lvlJc w:val="right"/>
      <w:pPr>
        <w:ind w:left="6480" w:hanging="180"/>
      </w:pPr>
    </w:lvl>
  </w:abstractNum>
  <w:abstractNum w:abstractNumId="15" w15:restartNumberingAfterBreak="0">
    <w:nsid w:val="2D6C3FFF"/>
    <w:multiLevelType w:val="hybridMultilevel"/>
    <w:tmpl w:val="C526E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90132"/>
    <w:multiLevelType w:val="hybridMultilevel"/>
    <w:tmpl w:val="A8DC6C7E"/>
    <w:lvl w:ilvl="0" w:tplc="14821686">
      <w:start w:val="1"/>
      <w:numFmt w:val="lowerLetter"/>
      <w:lvlText w:val="%1."/>
      <w:lvlJc w:val="left"/>
      <w:pPr>
        <w:ind w:left="720" w:hanging="360"/>
      </w:pPr>
      <w:rPr>
        <w:rFonts w:hint="default"/>
      </w:rPr>
    </w:lvl>
    <w:lvl w:ilvl="1" w:tplc="984ACD7C" w:tentative="1">
      <w:start w:val="1"/>
      <w:numFmt w:val="lowerLetter"/>
      <w:lvlText w:val="%2."/>
      <w:lvlJc w:val="left"/>
      <w:pPr>
        <w:ind w:left="1440" w:hanging="360"/>
      </w:pPr>
    </w:lvl>
    <w:lvl w:ilvl="2" w:tplc="B9546A5A" w:tentative="1">
      <w:start w:val="1"/>
      <w:numFmt w:val="lowerRoman"/>
      <w:lvlText w:val="%3."/>
      <w:lvlJc w:val="right"/>
      <w:pPr>
        <w:ind w:left="2160" w:hanging="180"/>
      </w:pPr>
    </w:lvl>
    <w:lvl w:ilvl="3" w:tplc="72662EE0" w:tentative="1">
      <w:start w:val="1"/>
      <w:numFmt w:val="decimal"/>
      <w:lvlText w:val="%4."/>
      <w:lvlJc w:val="left"/>
      <w:pPr>
        <w:ind w:left="2880" w:hanging="360"/>
      </w:pPr>
    </w:lvl>
    <w:lvl w:ilvl="4" w:tplc="CFAA37C4" w:tentative="1">
      <w:start w:val="1"/>
      <w:numFmt w:val="lowerLetter"/>
      <w:lvlText w:val="%5."/>
      <w:lvlJc w:val="left"/>
      <w:pPr>
        <w:ind w:left="3600" w:hanging="360"/>
      </w:pPr>
    </w:lvl>
    <w:lvl w:ilvl="5" w:tplc="B5483750" w:tentative="1">
      <w:start w:val="1"/>
      <w:numFmt w:val="lowerRoman"/>
      <w:lvlText w:val="%6."/>
      <w:lvlJc w:val="right"/>
      <w:pPr>
        <w:ind w:left="4320" w:hanging="180"/>
      </w:pPr>
    </w:lvl>
    <w:lvl w:ilvl="6" w:tplc="6D2A7E80" w:tentative="1">
      <w:start w:val="1"/>
      <w:numFmt w:val="decimal"/>
      <w:lvlText w:val="%7."/>
      <w:lvlJc w:val="left"/>
      <w:pPr>
        <w:ind w:left="5040" w:hanging="360"/>
      </w:pPr>
    </w:lvl>
    <w:lvl w:ilvl="7" w:tplc="5F106B9A" w:tentative="1">
      <w:start w:val="1"/>
      <w:numFmt w:val="lowerLetter"/>
      <w:lvlText w:val="%8."/>
      <w:lvlJc w:val="left"/>
      <w:pPr>
        <w:ind w:left="5760" w:hanging="360"/>
      </w:pPr>
    </w:lvl>
    <w:lvl w:ilvl="8" w:tplc="8F02C83A" w:tentative="1">
      <w:start w:val="1"/>
      <w:numFmt w:val="lowerRoman"/>
      <w:lvlText w:val="%9."/>
      <w:lvlJc w:val="right"/>
      <w:pPr>
        <w:ind w:left="6480" w:hanging="180"/>
      </w:pPr>
    </w:lvl>
  </w:abstractNum>
  <w:abstractNum w:abstractNumId="17" w15:restartNumberingAfterBreak="0">
    <w:nsid w:val="323443F2"/>
    <w:multiLevelType w:val="hybridMultilevel"/>
    <w:tmpl w:val="ED488A94"/>
    <w:lvl w:ilvl="0" w:tplc="233CF736">
      <w:start w:val="1"/>
      <w:numFmt w:val="lowerLetter"/>
      <w:lvlText w:val="%1."/>
      <w:lvlJc w:val="left"/>
      <w:pPr>
        <w:ind w:left="720" w:hanging="360"/>
      </w:pPr>
      <w:rPr>
        <w:rFonts w:hint="default"/>
      </w:rPr>
    </w:lvl>
    <w:lvl w:ilvl="1" w:tplc="748A4CCC" w:tentative="1">
      <w:start w:val="1"/>
      <w:numFmt w:val="lowerLetter"/>
      <w:lvlText w:val="%2."/>
      <w:lvlJc w:val="left"/>
      <w:pPr>
        <w:ind w:left="1440" w:hanging="360"/>
      </w:pPr>
    </w:lvl>
    <w:lvl w:ilvl="2" w:tplc="92F6552E" w:tentative="1">
      <w:start w:val="1"/>
      <w:numFmt w:val="lowerRoman"/>
      <w:lvlText w:val="%3."/>
      <w:lvlJc w:val="right"/>
      <w:pPr>
        <w:ind w:left="2160" w:hanging="180"/>
      </w:pPr>
    </w:lvl>
    <w:lvl w:ilvl="3" w:tplc="52643D12" w:tentative="1">
      <w:start w:val="1"/>
      <w:numFmt w:val="decimal"/>
      <w:lvlText w:val="%4."/>
      <w:lvlJc w:val="left"/>
      <w:pPr>
        <w:ind w:left="2880" w:hanging="360"/>
      </w:pPr>
    </w:lvl>
    <w:lvl w:ilvl="4" w:tplc="3C1C6F82" w:tentative="1">
      <w:start w:val="1"/>
      <w:numFmt w:val="lowerLetter"/>
      <w:lvlText w:val="%5."/>
      <w:lvlJc w:val="left"/>
      <w:pPr>
        <w:ind w:left="3600" w:hanging="360"/>
      </w:pPr>
    </w:lvl>
    <w:lvl w:ilvl="5" w:tplc="6F5442DA" w:tentative="1">
      <w:start w:val="1"/>
      <w:numFmt w:val="lowerRoman"/>
      <w:lvlText w:val="%6."/>
      <w:lvlJc w:val="right"/>
      <w:pPr>
        <w:ind w:left="4320" w:hanging="180"/>
      </w:pPr>
    </w:lvl>
    <w:lvl w:ilvl="6" w:tplc="25348234" w:tentative="1">
      <w:start w:val="1"/>
      <w:numFmt w:val="decimal"/>
      <w:lvlText w:val="%7."/>
      <w:lvlJc w:val="left"/>
      <w:pPr>
        <w:ind w:left="5040" w:hanging="360"/>
      </w:pPr>
    </w:lvl>
    <w:lvl w:ilvl="7" w:tplc="AACCCFD2" w:tentative="1">
      <w:start w:val="1"/>
      <w:numFmt w:val="lowerLetter"/>
      <w:lvlText w:val="%8."/>
      <w:lvlJc w:val="left"/>
      <w:pPr>
        <w:ind w:left="5760" w:hanging="360"/>
      </w:pPr>
    </w:lvl>
    <w:lvl w:ilvl="8" w:tplc="3DAC6C0E" w:tentative="1">
      <w:start w:val="1"/>
      <w:numFmt w:val="lowerRoman"/>
      <w:lvlText w:val="%9."/>
      <w:lvlJc w:val="right"/>
      <w:pPr>
        <w:ind w:left="6480" w:hanging="180"/>
      </w:pPr>
    </w:lvl>
  </w:abstractNum>
  <w:abstractNum w:abstractNumId="18" w15:restartNumberingAfterBreak="0">
    <w:nsid w:val="337A024D"/>
    <w:multiLevelType w:val="hybridMultilevel"/>
    <w:tmpl w:val="EE90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D15E4"/>
    <w:multiLevelType w:val="hybridMultilevel"/>
    <w:tmpl w:val="2814F380"/>
    <w:lvl w:ilvl="0" w:tplc="9F04E72E">
      <w:start w:val="1"/>
      <w:numFmt w:val="decimal"/>
      <w:lvlText w:val="%1."/>
      <w:lvlJc w:val="left"/>
      <w:pPr>
        <w:ind w:left="360" w:hanging="360"/>
      </w:pPr>
      <w:rPr>
        <w:rFonts w:cs="Times New Roman" w:hint="default"/>
      </w:rPr>
    </w:lvl>
    <w:lvl w:ilvl="1" w:tplc="752A3C06">
      <w:start w:val="1"/>
      <w:numFmt w:val="lowerLetter"/>
      <w:lvlText w:val="%2."/>
      <w:lvlJc w:val="left"/>
      <w:pPr>
        <w:tabs>
          <w:tab w:val="num" w:pos="1080"/>
        </w:tabs>
        <w:ind w:left="1080" w:hanging="360"/>
      </w:pPr>
      <w:rPr>
        <w:rFonts w:cs="Times New Roman" w:hint="default"/>
      </w:rPr>
    </w:lvl>
    <w:lvl w:ilvl="2" w:tplc="0B2AA73A" w:tentative="1">
      <w:start w:val="1"/>
      <w:numFmt w:val="lowerRoman"/>
      <w:lvlText w:val="%3."/>
      <w:lvlJc w:val="right"/>
      <w:pPr>
        <w:ind w:left="1800" w:hanging="180"/>
      </w:pPr>
      <w:rPr>
        <w:rFonts w:cs="Times New Roman"/>
      </w:rPr>
    </w:lvl>
    <w:lvl w:ilvl="3" w:tplc="E24AB274" w:tentative="1">
      <w:start w:val="1"/>
      <w:numFmt w:val="decimal"/>
      <w:lvlText w:val="%4."/>
      <w:lvlJc w:val="left"/>
      <w:pPr>
        <w:ind w:left="2520" w:hanging="360"/>
      </w:pPr>
      <w:rPr>
        <w:rFonts w:cs="Times New Roman"/>
      </w:rPr>
    </w:lvl>
    <w:lvl w:ilvl="4" w:tplc="B21AFDB2" w:tentative="1">
      <w:start w:val="1"/>
      <w:numFmt w:val="lowerLetter"/>
      <w:lvlText w:val="%5."/>
      <w:lvlJc w:val="left"/>
      <w:pPr>
        <w:ind w:left="3240" w:hanging="360"/>
      </w:pPr>
      <w:rPr>
        <w:rFonts w:cs="Times New Roman"/>
      </w:rPr>
    </w:lvl>
    <w:lvl w:ilvl="5" w:tplc="55C25BD8" w:tentative="1">
      <w:start w:val="1"/>
      <w:numFmt w:val="lowerRoman"/>
      <w:lvlText w:val="%6."/>
      <w:lvlJc w:val="right"/>
      <w:pPr>
        <w:ind w:left="3960" w:hanging="180"/>
      </w:pPr>
      <w:rPr>
        <w:rFonts w:cs="Times New Roman"/>
      </w:rPr>
    </w:lvl>
    <w:lvl w:ilvl="6" w:tplc="01B4D4B4" w:tentative="1">
      <w:start w:val="1"/>
      <w:numFmt w:val="decimal"/>
      <w:lvlText w:val="%7."/>
      <w:lvlJc w:val="left"/>
      <w:pPr>
        <w:ind w:left="4680" w:hanging="360"/>
      </w:pPr>
      <w:rPr>
        <w:rFonts w:cs="Times New Roman"/>
      </w:rPr>
    </w:lvl>
    <w:lvl w:ilvl="7" w:tplc="ADEA586E" w:tentative="1">
      <w:start w:val="1"/>
      <w:numFmt w:val="lowerLetter"/>
      <w:lvlText w:val="%8."/>
      <w:lvlJc w:val="left"/>
      <w:pPr>
        <w:ind w:left="5400" w:hanging="360"/>
      </w:pPr>
      <w:rPr>
        <w:rFonts w:cs="Times New Roman"/>
      </w:rPr>
    </w:lvl>
    <w:lvl w:ilvl="8" w:tplc="F0905698" w:tentative="1">
      <w:start w:val="1"/>
      <w:numFmt w:val="lowerRoman"/>
      <w:lvlText w:val="%9."/>
      <w:lvlJc w:val="right"/>
      <w:pPr>
        <w:ind w:left="6120" w:hanging="180"/>
      </w:pPr>
      <w:rPr>
        <w:rFonts w:cs="Times New Roman"/>
      </w:rPr>
    </w:lvl>
  </w:abstractNum>
  <w:abstractNum w:abstractNumId="20" w15:restartNumberingAfterBreak="0">
    <w:nsid w:val="36F4679F"/>
    <w:multiLevelType w:val="hybridMultilevel"/>
    <w:tmpl w:val="3012715E"/>
    <w:lvl w:ilvl="0" w:tplc="19B6B97A">
      <w:start w:val="1"/>
      <w:numFmt w:val="lowerLetter"/>
      <w:lvlText w:val="%1."/>
      <w:lvlJc w:val="left"/>
      <w:pPr>
        <w:ind w:left="720" w:hanging="360"/>
      </w:pPr>
      <w:rPr>
        <w:rFonts w:hint="default"/>
      </w:rPr>
    </w:lvl>
    <w:lvl w:ilvl="1" w:tplc="F8F0C192" w:tentative="1">
      <w:start w:val="1"/>
      <w:numFmt w:val="lowerLetter"/>
      <w:lvlText w:val="%2."/>
      <w:lvlJc w:val="left"/>
      <w:pPr>
        <w:ind w:left="1440" w:hanging="360"/>
      </w:pPr>
    </w:lvl>
    <w:lvl w:ilvl="2" w:tplc="B38A3710" w:tentative="1">
      <w:start w:val="1"/>
      <w:numFmt w:val="lowerRoman"/>
      <w:lvlText w:val="%3."/>
      <w:lvlJc w:val="right"/>
      <w:pPr>
        <w:ind w:left="2160" w:hanging="180"/>
      </w:pPr>
    </w:lvl>
    <w:lvl w:ilvl="3" w:tplc="C50CEEB4" w:tentative="1">
      <w:start w:val="1"/>
      <w:numFmt w:val="decimal"/>
      <w:lvlText w:val="%4."/>
      <w:lvlJc w:val="left"/>
      <w:pPr>
        <w:ind w:left="2880" w:hanging="360"/>
      </w:pPr>
    </w:lvl>
    <w:lvl w:ilvl="4" w:tplc="3030FB7A" w:tentative="1">
      <w:start w:val="1"/>
      <w:numFmt w:val="lowerLetter"/>
      <w:lvlText w:val="%5."/>
      <w:lvlJc w:val="left"/>
      <w:pPr>
        <w:ind w:left="3600" w:hanging="360"/>
      </w:pPr>
    </w:lvl>
    <w:lvl w:ilvl="5" w:tplc="0A3CF826" w:tentative="1">
      <w:start w:val="1"/>
      <w:numFmt w:val="lowerRoman"/>
      <w:lvlText w:val="%6."/>
      <w:lvlJc w:val="right"/>
      <w:pPr>
        <w:ind w:left="4320" w:hanging="180"/>
      </w:pPr>
    </w:lvl>
    <w:lvl w:ilvl="6" w:tplc="57A25B26" w:tentative="1">
      <w:start w:val="1"/>
      <w:numFmt w:val="decimal"/>
      <w:lvlText w:val="%7."/>
      <w:lvlJc w:val="left"/>
      <w:pPr>
        <w:ind w:left="5040" w:hanging="360"/>
      </w:pPr>
    </w:lvl>
    <w:lvl w:ilvl="7" w:tplc="1F36D752" w:tentative="1">
      <w:start w:val="1"/>
      <w:numFmt w:val="lowerLetter"/>
      <w:lvlText w:val="%8."/>
      <w:lvlJc w:val="left"/>
      <w:pPr>
        <w:ind w:left="5760" w:hanging="360"/>
      </w:pPr>
    </w:lvl>
    <w:lvl w:ilvl="8" w:tplc="205AA2A4" w:tentative="1">
      <w:start w:val="1"/>
      <w:numFmt w:val="lowerRoman"/>
      <w:lvlText w:val="%9."/>
      <w:lvlJc w:val="right"/>
      <w:pPr>
        <w:ind w:left="6480" w:hanging="180"/>
      </w:pPr>
    </w:lvl>
  </w:abstractNum>
  <w:abstractNum w:abstractNumId="21" w15:restartNumberingAfterBreak="0">
    <w:nsid w:val="37777F48"/>
    <w:multiLevelType w:val="hybridMultilevel"/>
    <w:tmpl w:val="294498B0"/>
    <w:lvl w:ilvl="0" w:tplc="70249DB6">
      <w:start w:val="1"/>
      <w:numFmt w:val="lowerRoman"/>
      <w:pStyle w:val="FurtherIndentation"/>
      <w:lvlText w:val="%1."/>
      <w:lvlJc w:val="right"/>
      <w:pPr>
        <w:ind w:left="1004" w:hanging="360"/>
      </w:pPr>
    </w:lvl>
    <w:lvl w:ilvl="1" w:tplc="CBB2E3F4" w:tentative="1">
      <w:start w:val="1"/>
      <w:numFmt w:val="lowerLetter"/>
      <w:lvlText w:val="%2."/>
      <w:lvlJc w:val="left"/>
      <w:pPr>
        <w:ind w:left="1724" w:hanging="360"/>
      </w:pPr>
    </w:lvl>
    <w:lvl w:ilvl="2" w:tplc="C77426F4" w:tentative="1">
      <w:start w:val="1"/>
      <w:numFmt w:val="lowerRoman"/>
      <w:lvlText w:val="%3."/>
      <w:lvlJc w:val="right"/>
      <w:pPr>
        <w:ind w:left="2444" w:hanging="180"/>
      </w:pPr>
    </w:lvl>
    <w:lvl w:ilvl="3" w:tplc="C2720948" w:tentative="1">
      <w:start w:val="1"/>
      <w:numFmt w:val="decimal"/>
      <w:lvlText w:val="%4."/>
      <w:lvlJc w:val="left"/>
      <w:pPr>
        <w:ind w:left="3164" w:hanging="360"/>
      </w:pPr>
    </w:lvl>
    <w:lvl w:ilvl="4" w:tplc="5010C5B8" w:tentative="1">
      <w:start w:val="1"/>
      <w:numFmt w:val="lowerLetter"/>
      <w:lvlText w:val="%5."/>
      <w:lvlJc w:val="left"/>
      <w:pPr>
        <w:ind w:left="3884" w:hanging="360"/>
      </w:pPr>
    </w:lvl>
    <w:lvl w:ilvl="5" w:tplc="9B98A658" w:tentative="1">
      <w:start w:val="1"/>
      <w:numFmt w:val="lowerRoman"/>
      <w:lvlText w:val="%6."/>
      <w:lvlJc w:val="right"/>
      <w:pPr>
        <w:ind w:left="4604" w:hanging="180"/>
      </w:pPr>
    </w:lvl>
    <w:lvl w:ilvl="6" w:tplc="E7C64460" w:tentative="1">
      <w:start w:val="1"/>
      <w:numFmt w:val="decimal"/>
      <w:lvlText w:val="%7."/>
      <w:lvlJc w:val="left"/>
      <w:pPr>
        <w:ind w:left="5324" w:hanging="360"/>
      </w:pPr>
    </w:lvl>
    <w:lvl w:ilvl="7" w:tplc="8014E7EC" w:tentative="1">
      <w:start w:val="1"/>
      <w:numFmt w:val="lowerLetter"/>
      <w:lvlText w:val="%8."/>
      <w:lvlJc w:val="left"/>
      <w:pPr>
        <w:ind w:left="6044" w:hanging="360"/>
      </w:pPr>
    </w:lvl>
    <w:lvl w:ilvl="8" w:tplc="0456A5D0" w:tentative="1">
      <w:start w:val="1"/>
      <w:numFmt w:val="lowerRoman"/>
      <w:lvlText w:val="%9."/>
      <w:lvlJc w:val="right"/>
      <w:pPr>
        <w:ind w:left="6764" w:hanging="180"/>
      </w:pPr>
    </w:lvl>
  </w:abstractNum>
  <w:abstractNum w:abstractNumId="22" w15:restartNumberingAfterBreak="0">
    <w:nsid w:val="38DA4EFC"/>
    <w:multiLevelType w:val="hybridMultilevel"/>
    <w:tmpl w:val="4860F4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B82D9B"/>
    <w:multiLevelType w:val="hybridMultilevel"/>
    <w:tmpl w:val="8F6CB96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12CD0"/>
    <w:multiLevelType w:val="hybridMultilevel"/>
    <w:tmpl w:val="E9E0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9122C"/>
    <w:multiLevelType w:val="hybridMultilevel"/>
    <w:tmpl w:val="AC942BD8"/>
    <w:lvl w:ilvl="0" w:tplc="143C7E8E">
      <w:start w:val="1"/>
      <w:numFmt w:val="bullet"/>
      <w:lvlText w:val=""/>
      <w:lvlJc w:val="left"/>
      <w:pPr>
        <w:ind w:left="720" w:hanging="360"/>
      </w:pPr>
      <w:rPr>
        <w:rFonts w:ascii="Symbol" w:hAnsi="Symbol" w:hint="default"/>
      </w:rPr>
    </w:lvl>
    <w:lvl w:ilvl="1" w:tplc="B2C0279C">
      <w:start w:val="1"/>
      <w:numFmt w:val="bullet"/>
      <w:lvlText w:val="o"/>
      <w:lvlJc w:val="left"/>
      <w:pPr>
        <w:ind w:left="1440" w:hanging="360"/>
      </w:pPr>
      <w:rPr>
        <w:rFonts w:ascii="Courier New" w:hAnsi="Courier New" w:cs="Courier New" w:hint="default"/>
      </w:rPr>
    </w:lvl>
    <w:lvl w:ilvl="2" w:tplc="D0B07A20">
      <w:start w:val="1"/>
      <w:numFmt w:val="bullet"/>
      <w:lvlText w:val=""/>
      <w:lvlJc w:val="left"/>
      <w:pPr>
        <w:ind w:left="2160" w:hanging="360"/>
      </w:pPr>
      <w:rPr>
        <w:rFonts w:ascii="Wingdings" w:hAnsi="Wingdings" w:hint="default"/>
      </w:rPr>
    </w:lvl>
    <w:lvl w:ilvl="3" w:tplc="90CEAFD4">
      <w:start w:val="1"/>
      <w:numFmt w:val="bullet"/>
      <w:lvlText w:val=""/>
      <w:lvlJc w:val="left"/>
      <w:pPr>
        <w:ind w:left="2880" w:hanging="360"/>
      </w:pPr>
      <w:rPr>
        <w:rFonts w:ascii="Symbol" w:hAnsi="Symbol" w:hint="default"/>
      </w:rPr>
    </w:lvl>
    <w:lvl w:ilvl="4" w:tplc="CF1272C0">
      <w:start w:val="1"/>
      <w:numFmt w:val="bullet"/>
      <w:lvlText w:val="o"/>
      <w:lvlJc w:val="left"/>
      <w:pPr>
        <w:ind w:left="3600" w:hanging="360"/>
      </w:pPr>
      <w:rPr>
        <w:rFonts w:ascii="Courier New" w:hAnsi="Courier New" w:cs="Courier New" w:hint="default"/>
      </w:rPr>
    </w:lvl>
    <w:lvl w:ilvl="5" w:tplc="C41257C0">
      <w:start w:val="1"/>
      <w:numFmt w:val="bullet"/>
      <w:lvlText w:val=""/>
      <w:lvlJc w:val="left"/>
      <w:pPr>
        <w:ind w:left="4320" w:hanging="360"/>
      </w:pPr>
      <w:rPr>
        <w:rFonts w:ascii="Wingdings" w:hAnsi="Wingdings" w:hint="default"/>
      </w:rPr>
    </w:lvl>
    <w:lvl w:ilvl="6" w:tplc="E5D4B88C">
      <w:start w:val="1"/>
      <w:numFmt w:val="bullet"/>
      <w:lvlText w:val=""/>
      <w:lvlJc w:val="left"/>
      <w:pPr>
        <w:ind w:left="5040" w:hanging="360"/>
      </w:pPr>
      <w:rPr>
        <w:rFonts w:ascii="Symbol" w:hAnsi="Symbol" w:hint="default"/>
      </w:rPr>
    </w:lvl>
    <w:lvl w:ilvl="7" w:tplc="71D6AA40">
      <w:start w:val="1"/>
      <w:numFmt w:val="bullet"/>
      <w:lvlText w:val="o"/>
      <w:lvlJc w:val="left"/>
      <w:pPr>
        <w:ind w:left="5760" w:hanging="360"/>
      </w:pPr>
      <w:rPr>
        <w:rFonts w:ascii="Courier New" w:hAnsi="Courier New" w:cs="Courier New" w:hint="default"/>
      </w:rPr>
    </w:lvl>
    <w:lvl w:ilvl="8" w:tplc="FD149FE8">
      <w:start w:val="1"/>
      <w:numFmt w:val="bullet"/>
      <w:lvlText w:val=""/>
      <w:lvlJc w:val="left"/>
      <w:pPr>
        <w:ind w:left="6480" w:hanging="360"/>
      </w:pPr>
      <w:rPr>
        <w:rFonts w:ascii="Wingdings" w:hAnsi="Wingdings" w:hint="default"/>
      </w:rPr>
    </w:lvl>
  </w:abstractNum>
  <w:abstractNum w:abstractNumId="26" w15:restartNumberingAfterBreak="0">
    <w:nsid w:val="4D38160C"/>
    <w:multiLevelType w:val="hybridMultilevel"/>
    <w:tmpl w:val="2F483692"/>
    <w:lvl w:ilvl="0" w:tplc="87D8CFF2">
      <w:start w:val="1"/>
      <w:numFmt w:val="lowerLetter"/>
      <w:lvlText w:val="%1."/>
      <w:lvlJc w:val="left"/>
      <w:pPr>
        <w:ind w:left="644" w:hanging="360"/>
      </w:pPr>
      <w:rPr>
        <w:rFonts w:hint="default"/>
      </w:rPr>
    </w:lvl>
    <w:lvl w:ilvl="1" w:tplc="F078F02E" w:tentative="1">
      <w:start w:val="1"/>
      <w:numFmt w:val="lowerLetter"/>
      <w:lvlText w:val="%2."/>
      <w:lvlJc w:val="left"/>
      <w:pPr>
        <w:ind w:left="1364" w:hanging="360"/>
      </w:pPr>
    </w:lvl>
    <w:lvl w:ilvl="2" w:tplc="B748E272" w:tentative="1">
      <w:start w:val="1"/>
      <w:numFmt w:val="lowerRoman"/>
      <w:lvlText w:val="%3."/>
      <w:lvlJc w:val="right"/>
      <w:pPr>
        <w:ind w:left="2084" w:hanging="180"/>
      </w:pPr>
    </w:lvl>
    <w:lvl w:ilvl="3" w:tplc="DE2CE382" w:tentative="1">
      <w:start w:val="1"/>
      <w:numFmt w:val="decimal"/>
      <w:lvlText w:val="%4."/>
      <w:lvlJc w:val="left"/>
      <w:pPr>
        <w:ind w:left="2804" w:hanging="360"/>
      </w:pPr>
    </w:lvl>
    <w:lvl w:ilvl="4" w:tplc="71FE9192" w:tentative="1">
      <w:start w:val="1"/>
      <w:numFmt w:val="lowerLetter"/>
      <w:lvlText w:val="%5."/>
      <w:lvlJc w:val="left"/>
      <w:pPr>
        <w:ind w:left="3524" w:hanging="360"/>
      </w:pPr>
    </w:lvl>
    <w:lvl w:ilvl="5" w:tplc="28302646" w:tentative="1">
      <w:start w:val="1"/>
      <w:numFmt w:val="lowerRoman"/>
      <w:lvlText w:val="%6."/>
      <w:lvlJc w:val="right"/>
      <w:pPr>
        <w:ind w:left="4244" w:hanging="180"/>
      </w:pPr>
    </w:lvl>
    <w:lvl w:ilvl="6" w:tplc="C76054A0" w:tentative="1">
      <w:start w:val="1"/>
      <w:numFmt w:val="decimal"/>
      <w:lvlText w:val="%7."/>
      <w:lvlJc w:val="left"/>
      <w:pPr>
        <w:ind w:left="4964" w:hanging="360"/>
      </w:pPr>
    </w:lvl>
    <w:lvl w:ilvl="7" w:tplc="05362B58" w:tentative="1">
      <w:start w:val="1"/>
      <w:numFmt w:val="lowerLetter"/>
      <w:lvlText w:val="%8."/>
      <w:lvlJc w:val="left"/>
      <w:pPr>
        <w:ind w:left="5684" w:hanging="360"/>
      </w:pPr>
    </w:lvl>
    <w:lvl w:ilvl="8" w:tplc="416632F6" w:tentative="1">
      <w:start w:val="1"/>
      <w:numFmt w:val="lowerRoman"/>
      <w:lvlText w:val="%9."/>
      <w:lvlJc w:val="right"/>
      <w:pPr>
        <w:ind w:left="6404" w:hanging="180"/>
      </w:pPr>
    </w:lvl>
  </w:abstractNum>
  <w:abstractNum w:abstractNumId="27" w15:restartNumberingAfterBreak="0">
    <w:nsid w:val="4D9E70BD"/>
    <w:multiLevelType w:val="hybridMultilevel"/>
    <w:tmpl w:val="5FB2B294"/>
    <w:lvl w:ilvl="0" w:tplc="0A4ED6DA">
      <w:start w:val="1"/>
      <w:numFmt w:val="lowerLetter"/>
      <w:lvlText w:val="%1."/>
      <w:lvlJc w:val="left"/>
      <w:pPr>
        <w:ind w:left="720" w:hanging="360"/>
      </w:pPr>
      <w:rPr>
        <w:rFonts w:hint="default"/>
      </w:rPr>
    </w:lvl>
    <w:lvl w:ilvl="1" w:tplc="20DE54E8" w:tentative="1">
      <w:start w:val="1"/>
      <w:numFmt w:val="lowerLetter"/>
      <w:lvlText w:val="%2."/>
      <w:lvlJc w:val="left"/>
      <w:pPr>
        <w:ind w:left="1440" w:hanging="360"/>
      </w:pPr>
    </w:lvl>
    <w:lvl w:ilvl="2" w:tplc="B1F82B40" w:tentative="1">
      <w:start w:val="1"/>
      <w:numFmt w:val="lowerRoman"/>
      <w:lvlText w:val="%3."/>
      <w:lvlJc w:val="right"/>
      <w:pPr>
        <w:ind w:left="2160" w:hanging="180"/>
      </w:pPr>
    </w:lvl>
    <w:lvl w:ilvl="3" w:tplc="C4F68F34" w:tentative="1">
      <w:start w:val="1"/>
      <w:numFmt w:val="decimal"/>
      <w:lvlText w:val="%4."/>
      <w:lvlJc w:val="left"/>
      <w:pPr>
        <w:ind w:left="2880" w:hanging="360"/>
      </w:pPr>
    </w:lvl>
    <w:lvl w:ilvl="4" w:tplc="24BA4A78" w:tentative="1">
      <w:start w:val="1"/>
      <w:numFmt w:val="lowerLetter"/>
      <w:lvlText w:val="%5."/>
      <w:lvlJc w:val="left"/>
      <w:pPr>
        <w:ind w:left="3600" w:hanging="360"/>
      </w:pPr>
    </w:lvl>
    <w:lvl w:ilvl="5" w:tplc="4C9081AA" w:tentative="1">
      <w:start w:val="1"/>
      <w:numFmt w:val="lowerRoman"/>
      <w:lvlText w:val="%6."/>
      <w:lvlJc w:val="right"/>
      <w:pPr>
        <w:ind w:left="4320" w:hanging="180"/>
      </w:pPr>
    </w:lvl>
    <w:lvl w:ilvl="6" w:tplc="CE703D94" w:tentative="1">
      <w:start w:val="1"/>
      <w:numFmt w:val="decimal"/>
      <w:lvlText w:val="%7."/>
      <w:lvlJc w:val="left"/>
      <w:pPr>
        <w:ind w:left="5040" w:hanging="360"/>
      </w:pPr>
    </w:lvl>
    <w:lvl w:ilvl="7" w:tplc="A9B2B62A" w:tentative="1">
      <w:start w:val="1"/>
      <w:numFmt w:val="lowerLetter"/>
      <w:lvlText w:val="%8."/>
      <w:lvlJc w:val="left"/>
      <w:pPr>
        <w:ind w:left="5760" w:hanging="360"/>
      </w:pPr>
    </w:lvl>
    <w:lvl w:ilvl="8" w:tplc="F2543988" w:tentative="1">
      <w:start w:val="1"/>
      <w:numFmt w:val="lowerRoman"/>
      <w:lvlText w:val="%9."/>
      <w:lvlJc w:val="right"/>
      <w:pPr>
        <w:ind w:left="6480" w:hanging="180"/>
      </w:pPr>
    </w:lvl>
  </w:abstractNum>
  <w:abstractNum w:abstractNumId="28" w15:restartNumberingAfterBreak="0">
    <w:nsid w:val="4ED04116"/>
    <w:multiLevelType w:val="hybridMultilevel"/>
    <w:tmpl w:val="F9329CA6"/>
    <w:lvl w:ilvl="0" w:tplc="E176EC28">
      <w:start w:val="1"/>
      <w:numFmt w:val="decimal"/>
      <w:pStyle w:val="Paragraph"/>
      <w:lvlText w:val="%1."/>
      <w:lvlJc w:val="left"/>
      <w:pPr>
        <w:ind w:left="7872" w:hanging="360"/>
      </w:pPr>
    </w:lvl>
    <w:lvl w:ilvl="1" w:tplc="5F8A8918">
      <w:start w:val="1"/>
      <w:numFmt w:val="lowerLetter"/>
      <w:lvlText w:val="%2."/>
      <w:lvlJc w:val="left"/>
      <w:pPr>
        <w:ind w:left="1440" w:hanging="360"/>
      </w:pPr>
    </w:lvl>
    <w:lvl w:ilvl="2" w:tplc="E9E21644" w:tentative="1">
      <w:start w:val="1"/>
      <w:numFmt w:val="lowerRoman"/>
      <w:lvlText w:val="%3."/>
      <w:lvlJc w:val="right"/>
      <w:pPr>
        <w:ind w:left="2160" w:hanging="180"/>
      </w:pPr>
    </w:lvl>
    <w:lvl w:ilvl="3" w:tplc="914A5E30" w:tentative="1">
      <w:start w:val="1"/>
      <w:numFmt w:val="decimal"/>
      <w:lvlText w:val="%4."/>
      <w:lvlJc w:val="left"/>
      <w:pPr>
        <w:ind w:left="2880" w:hanging="360"/>
      </w:pPr>
    </w:lvl>
    <w:lvl w:ilvl="4" w:tplc="CA3E562E" w:tentative="1">
      <w:start w:val="1"/>
      <w:numFmt w:val="lowerLetter"/>
      <w:lvlText w:val="%5."/>
      <w:lvlJc w:val="left"/>
      <w:pPr>
        <w:ind w:left="3600" w:hanging="360"/>
      </w:pPr>
    </w:lvl>
    <w:lvl w:ilvl="5" w:tplc="A7CE20EA" w:tentative="1">
      <w:start w:val="1"/>
      <w:numFmt w:val="lowerRoman"/>
      <w:lvlText w:val="%6."/>
      <w:lvlJc w:val="right"/>
      <w:pPr>
        <w:ind w:left="4320" w:hanging="180"/>
      </w:pPr>
    </w:lvl>
    <w:lvl w:ilvl="6" w:tplc="186AD830" w:tentative="1">
      <w:start w:val="1"/>
      <w:numFmt w:val="decimal"/>
      <w:lvlText w:val="%7."/>
      <w:lvlJc w:val="left"/>
      <w:pPr>
        <w:ind w:left="5040" w:hanging="360"/>
      </w:pPr>
    </w:lvl>
    <w:lvl w:ilvl="7" w:tplc="3A84348E" w:tentative="1">
      <w:start w:val="1"/>
      <w:numFmt w:val="lowerLetter"/>
      <w:lvlText w:val="%8."/>
      <w:lvlJc w:val="left"/>
      <w:pPr>
        <w:ind w:left="5760" w:hanging="360"/>
      </w:pPr>
    </w:lvl>
    <w:lvl w:ilvl="8" w:tplc="A1189F28" w:tentative="1">
      <w:start w:val="1"/>
      <w:numFmt w:val="lowerRoman"/>
      <w:lvlText w:val="%9."/>
      <w:lvlJc w:val="right"/>
      <w:pPr>
        <w:ind w:left="6480" w:hanging="180"/>
      </w:pPr>
    </w:lvl>
  </w:abstractNum>
  <w:abstractNum w:abstractNumId="29" w15:restartNumberingAfterBreak="0">
    <w:nsid w:val="4F5D57AC"/>
    <w:multiLevelType w:val="hybridMultilevel"/>
    <w:tmpl w:val="307C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74BCE"/>
    <w:multiLevelType w:val="hybridMultilevel"/>
    <w:tmpl w:val="E65A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1018F"/>
    <w:multiLevelType w:val="hybridMultilevel"/>
    <w:tmpl w:val="A8CC1454"/>
    <w:lvl w:ilvl="0" w:tplc="11CAD6D6">
      <w:start w:val="1"/>
      <w:numFmt w:val="decimal"/>
      <w:lvlText w:val="%1."/>
      <w:lvlJc w:val="left"/>
      <w:pPr>
        <w:ind w:left="360" w:hanging="360"/>
      </w:pPr>
      <w:rPr>
        <w:rFonts w:cs="Times New Roman" w:hint="default"/>
      </w:rPr>
    </w:lvl>
    <w:lvl w:ilvl="1" w:tplc="5FBAE632" w:tentative="1">
      <w:start w:val="1"/>
      <w:numFmt w:val="lowerLetter"/>
      <w:lvlText w:val="%2."/>
      <w:lvlJc w:val="left"/>
      <w:pPr>
        <w:ind w:left="1080" w:hanging="360"/>
      </w:pPr>
      <w:rPr>
        <w:rFonts w:cs="Times New Roman"/>
      </w:rPr>
    </w:lvl>
    <w:lvl w:ilvl="2" w:tplc="C234D5C2" w:tentative="1">
      <w:start w:val="1"/>
      <w:numFmt w:val="lowerRoman"/>
      <w:lvlText w:val="%3."/>
      <w:lvlJc w:val="right"/>
      <w:pPr>
        <w:ind w:left="1800" w:hanging="180"/>
      </w:pPr>
      <w:rPr>
        <w:rFonts w:cs="Times New Roman"/>
      </w:rPr>
    </w:lvl>
    <w:lvl w:ilvl="3" w:tplc="3374641A" w:tentative="1">
      <w:start w:val="1"/>
      <w:numFmt w:val="decimal"/>
      <w:lvlText w:val="%4."/>
      <w:lvlJc w:val="left"/>
      <w:pPr>
        <w:ind w:left="2520" w:hanging="360"/>
      </w:pPr>
      <w:rPr>
        <w:rFonts w:cs="Times New Roman"/>
      </w:rPr>
    </w:lvl>
    <w:lvl w:ilvl="4" w:tplc="D51E5B72" w:tentative="1">
      <w:start w:val="1"/>
      <w:numFmt w:val="lowerLetter"/>
      <w:lvlText w:val="%5."/>
      <w:lvlJc w:val="left"/>
      <w:pPr>
        <w:ind w:left="3240" w:hanging="360"/>
      </w:pPr>
      <w:rPr>
        <w:rFonts w:cs="Times New Roman"/>
      </w:rPr>
    </w:lvl>
    <w:lvl w:ilvl="5" w:tplc="81AE5510" w:tentative="1">
      <w:start w:val="1"/>
      <w:numFmt w:val="lowerRoman"/>
      <w:lvlText w:val="%6."/>
      <w:lvlJc w:val="right"/>
      <w:pPr>
        <w:ind w:left="3960" w:hanging="180"/>
      </w:pPr>
      <w:rPr>
        <w:rFonts w:cs="Times New Roman"/>
      </w:rPr>
    </w:lvl>
    <w:lvl w:ilvl="6" w:tplc="CB4831DE" w:tentative="1">
      <w:start w:val="1"/>
      <w:numFmt w:val="decimal"/>
      <w:lvlText w:val="%7."/>
      <w:lvlJc w:val="left"/>
      <w:pPr>
        <w:ind w:left="4680" w:hanging="360"/>
      </w:pPr>
      <w:rPr>
        <w:rFonts w:cs="Times New Roman"/>
      </w:rPr>
    </w:lvl>
    <w:lvl w:ilvl="7" w:tplc="57246938" w:tentative="1">
      <w:start w:val="1"/>
      <w:numFmt w:val="lowerLetter"/>
      <w:lvlText w:val="%8."/>
      <w:lvlJc w:val="left"/>
      <w:pPr>
        <w:ind w:left="5400" w:hanging="360"/>
      </w:pPr>
      <w:rPr>
        <w:rFonts w:cs="Times New Roman"/>
      </w:rPr>
    </w:lvl>
    <w:lvl w:ilvl="8" w:tplc="EFB0BD70" w:tentative="1">
      <w:start w:val="1"/>
      <w:numFmt w:val="lowerRoman"/>
      <w:lvlText w:val="%9."/>
      <w:lvlJc w:val="right"/>
      <w:pPr>
        <w:ind w:left="6120" w:hanging="180"/>
      </w:pPr>
      <w:rPr>
        <w:rFonts w:cs="Times New Roman"/>
      </w:rPr>
    </w:lvl>
  </w:abstractNum>
  <w:abstractNum w:abstractNumId="32" w15:restartNumberingAfterBreak="0">
    <w:nsid w:val="6303230F"/>
    <w:multiLevelType w:val="hybridMultilevel"/>
    <w:tmpl w:val="04D49474"/>
    <w:lvl w:ilvl="0" w:tplc="436AACDE">
      <w:start w:val="1"/>
      <w:numFmt w:val="lowerLetter"/>
      <w:lvlText w:val="%1."/>
      <w:lvlJc w:val="left"/>
      <w:pPr>
        <w:ind w:left="644" w:hanging="360"/>
      </w:pPr>
      <w:rPr>
        <w:rFonts w:hint="default"/>
      </w:rPr>
    </w:lvl>
    <w:lvl w:ilvl="1" w:tplc="46B88650" w:tentative="1">
      <w:start w:val="1"/>
      <w:numFmt w:val="lowerLetter"/>
      <w:lvlText w:val="%2."/>
      <w:lvlJc w:val="left"/>
      <w:pPr>
        <w:ind w:left="1364" w:hanging="360"/>
      </w:pPr>
    </w:lvl>
    <w:lvl w:ilvl="2" w:tplc="274E698C" w:tentative="1">
      <w:start w:val="1"/>
      <w:numFmt w:val="lowerRoman"/>
      <w:lvlText w:val="%3."/>
      <w:lvlJc w:val="right"/>
      <w:pPr>
        <w:ind w:left="2084" w:hanging="180"/>
      </w:pPr>
    </w:lvl>
    <w:lvl w:ilvl="3" w:tplc="9104B6CA" w:tentative="1">
      <w:start w:val="1"/>
      <w:numFmt w:val="decimal"/>
      <w:lvlText w:val="%4."/>
      <w:lvlJc w:val="left"/>
      <w:pPr>
        <w:ind w:left="2804" w:hanging="360"/>
      </w:pPr>
    </w:lvl>
    <w:lvl w:ilvl="4" w:tplc="034A96E4" w:tentative="1">
      <w:start w:val="1"/>
      <w:numFmt w:val="lowerLetter"/>
      <w:lvlText w:val="%5."/>
      <w:lvlJc w:val="left"/>
      <w:pPr>
        <w:ind w:left="3524" w:hanging="360"/>
      </w:pPr>
    </w:lvl>
    <w:lvl w:ilvl="5" w:tplc="26E687CE" w:tentative="1">
      <w:start w:val="1"/>
      <w:numFmt w:val="lowerRoman"/>
      <w:lvlText w:val="%6."/>
      <w:lvlJc w:val="right"/>
      <w:pPr>
        <w:ind w:left="4244" w:hanging="180"/>
      </w:pPr>
    </w:lvl>
    <w:lvl w:ilvl="6" w:tplc="644049E2" w:tentative="1">
      <w:start w:val="1"/>
      <w:numFmt w:val="decimal"/>
      <w:lvlText w:val="%7."/>
      <w:lvlJc w:val="left"/>
      <w:pPr>
        <w:ind w:left="4964" w:hanging="360"/>
      </w:pPr>
    </w:lvl>
    <w:lvl w:ilvl="7" w:tplc="ED6E34E2" w:tentative="1">
      <w:start w:val="1"/>
      <w:numFmt w:val="lowerLetter"/>
      <w:lvlText w:val="%8."/>
      <w:lvlJc w:val="left"/>
      <w:pPr>
        <w:ind w:left="5684" w:hanging="360"/>
      </w:pPr>
    </w:lvl>
    <w:lvl w:ilvl="8" w:tplc="209ECE12" w:tentative="1">
      <w:start w:val="1"/>
      <w:numFmt w:val="lowerRoman"/>
      <w:lvlText w:val="%9."/>
      <w:lvlJc w:val="right"/>
      <w:pPr>
        <w:ind w:left="6404" w:hanging="180"/>
      </w:pPr>
    </w:lvl>
  </w:abstractNum>
  <w:abstractNum w:abstractNumId="33" w15:restartNumberingAfterBreak="0">
    <w:nsid w:val="630D2F41"/>
    <w:multiLevelType w:val="hybridMultilevel"/>
    <w:tmpl w:val="F43E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D659A9"/>
    <w:multiLevelType w:val="hybridMultilevel"/>
    <w:tmpl w:val="E33E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42311"/>
    <w:multiLevelType w:val="hybridMultilevel"/>
    <w:tmpl w:val="E53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2429D"/>
    <w:multiLevelType w:val="hybridMultilevel"/>
    <w:tmpl w:val="7004D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E41436"/>
    <w:multiLevelType w:val="hybridMultilevel"/>
    <w:tmpl w:val="1166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AA487E"/>
    <w:multiLevelType w:val="hybridMultilevel"/>
    <w:tmpl w:val="B6846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433474"/>
    <w:multiLevelType w:val="hybridMultilevel"/>
    <w:tmpl w:val="E3FCF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8799021">
    <w:abstractNumId w:val="19"/>
  </w:num>
  <w:num w:numId="2" w16cid:durableId="2005626375">
    <w:abstractNumId w:val="31"/>
  </w:num>
  <w:num w:numId="3" w16cid:durableId="1813136625">
    <w:abstractNumId w:val="11"/>
  </w:num>
  <w:num w:numId="4" w16cid:durableId="210115329">
    <w:abstractNumId w:val="20"/>
  </w:num>
  <w:num w:numId="5" w16cid:durableId="9458808">
    <w:abstractNumId w:val="16"/>
  </w:num>
  <w:num w:numId="6" w16cid:durableId="956791711">
    <w:abstractNumId w:val="17"/>
  </w:num>
  <w:num w:numId="7" w16cid:durableId="392435862">
    <w:abstractNumId w:val="7"/>
  </w:num>
  <w:num w:numId="8" w16cid:durableId="11030355">
    <w:abstractNumId w:val="4"/>
  </w:num>
  <w:num w:numId="9" w16cid:durableId="81949887">
    <w:abstractNumId w:val="4"/>
    <w:lvlOverride w:ilvl="0">
      <w:startOverride w:val="1"/>
    </w:lvlOverride>
  </w:num>
  <w:num w:numId="10" w16cid:durableId="1293561398">
    <w:abstractNumId w:val="4"/>
    <w:lvlOverride w:ilvl="0">
      <w:startOverride w:val="1"/>
    </w:lvlOverride>
  </w:num>
  <w:num w:numId="11" w16cid:durableId="1544755662">
    <w:abstractNumId w:val="28"/>
  </w:num>
  <w:num w:numId="12" w16cid:durableId="1209802918">
    <w:abstractNumId w:val="14"/>
  </w:num>
  <w:num w:numId="13" w16cid:durableId="714933832">
    <w:abstractNumId w:val="21"/>
  </w:num>
  <w:num w:numId="14" w16cid:durableId="1544906896">
    <w:abstractNumId w:val="8"/>
  </w:num>
  <w:num w:numId="15" w16cid:durableId="2011910541">
    <w:abstractNumId w:val="32"/>
  </w:num>
  <w:num w:numId="16" w16cid:durableId="592202776">
    <w:abstractNumId w:val="8"/>
    <w:lvlOverride w:ilvl="0">
      <w:startOverride w:val="1"/>
    </w:lvlOverride>
  </w:num>
  <w:num w:numId="17" w16cid:durableId="1925263644">
    <w:abstractNumId w:val="27"/>
  </w:num>
  <w:num w:numId="18" w16cid:durableId="515533637">
    <w:abstractNumId w:val="26"/>
  </w:num>
  <w:num w:numId="19" w16cid:durableId="25571741">
    <w:abstractNumId w:val="8"/>
    <w:lvlOverride w:ilvl="0">
      <w:startOverride w:val="1"/>
    </w:lvlOverride>
  </w:num>
  <w:num w:numId="20" w16cid:durableId="960764692">
    <w:abstractNumId w:val="12"/>
  </w:num>
  <w:num w:numId="21" w16cid:durableId="788359458">
    <w:abstractNumId w:val="2"/>
  </w:num>
  <w:num w:numId="22" w16cid:durableId="1695571506">
    <w:abstractNumId w:val="25"/>
  </w:num>
  <w:num w:numId="23" w16cid:durableId="1790780192">
    <w:abstractNumId w:val="3"/>
  </w:num>
  <w:num w:numId="24" w16cid:durableId="631860346">
    <w:abstractNumId w:val="18"/>
  </w:num>
  <w:num w:numId="25" w16cid:durableId="1018778509">
    <w:abstractNumId w:val="34"/>
  </w:num>
  <w:num w:numId="26" w16cid:durableId="871964974">
    <w:abstractNumId w:val="37"/>
  </w:num>
  <w:num w:numId="27" w16cid:durableId="191920420">
    <w:abstractNumId w:val="10"/>
  </w:num>
  <w:num w:numId="28" w16cid:durableId="525755440">
    <w:abstractNumId w:val="38"/>
  </w:num>
  <w:num w:numId="29" w16cid:durableId="262225030">
    <w:abstractNumId w:val="36"/>
  </w:num>
  <w:num w:numId="30" w16cid:durableId="460732513">
    <w:abstractNumId w:val="15"/>
  </w:num>
  <w:num w:numId="31" w16cid:durableId="264045788">
    <w:abstractNumId w:val="39"/>
  </w:num>
  <w:num w:numId="32" w16cid:durableId="2024360242">
    <w:abstractNumId w:val="24"/>
  </w:num>
  <w:num w:numId="33" w16cid:durableId="1280801517">
    <w:abstractNumId w:val="23"/>
  </w:num>
  <w:num w:numId="34" w16cid:durableId="1586262270">
    <w:abstractNumId w:val="9"/>
  </w:num>
  <w:num w:numId="35" w16cid:durableId="2053259878">
    <w:abstractNumId w:val="0"/>
  </w:num>
  <w:num w:numId="36" w16cid:durableId="16661826">
    <w:abstractNumId w:val="29"/>
  </w:num>
  <w:num w:numId="37" w16cid:durableId="1851869480">
    <w:abstractNumId w:val="5"/>
  </w:num>
  <w:num w:numId="38" w16cid:durableId="1578707353">
    <w:abstractNumId w:val="22"/>
  </w:num>
  <w:num w:numId="39" w16cid:durableId="1467162224">
    <w:abstractNumId w:val="33"/>
  </w:num>
  <w:num w:numId="40" w16cid:durableId="583759708">
    <w:abstractNumId w:val="35"/>
  </w:num>
  <w:num w:numId="41" w16cid:durableId="1515027037">
    <w:abstractNumId w:val="6"/>
  </w:num>
  <w:num w:numId="42" w16cid:durableId="156844767">
    <w:abstractNumId w:val="13"/>
  </w:num>
  <w:num w:numId="43" w16cid:durableId="188950809">
    <w:abstractNumId w:val="30"/>
  </w:num>
  <w:num w:numId="44" w16cid:durableId="64030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B7"/>
    <w:rsid w:val="00002111"/>
    <w:rsid w:val="00003880"/>
    <w:rsid w:val="00003CF2"/>
    <w:rsid w:val="000071AF"/>
    <w:rsid w:val="00010CCC"/>
    <w:rsid w:val="000137AA"/>
    <w:rsid w:val="00013801"/>
    <w:rsid w:val="000161C7"/>
    <w:rsid w:val="00020DBC"/>
    <w:rsid w:val="00020EF0"/>
    <w:rsid w:val="000233AF"/>
    <w:rsid w:val="00023454"/>
    <w:rsid w:val="00025826"/>
    <w:rsid w:val="000261FE"/>
    <w:rsid w:val="000262A5"/>
    <w:rsid w:val="00037D36"/>
    <w:rsid w:val="00043EA1"/>
    <w:rsid w:val="000456CC"/>
    <w:rsid w:val="00051373"/>
    <w:rsid w:val="000565F4"/>
    <w:rsid w:val="00057148"/>
    <w:rsid w:val="000611AD"/>
    <w:rsid w:val="00062933"/>
    <w:rsid w:val="00067487"/>
    <w:rsid w:val="00072AA6"/>
    <w:rsid w:val="00072C3F"/>
    <w:rsid w:val="000737AD"/>
    <w:rsid w:val="00073A01"/>
    <w:rsid w:val="00075FA2"/>
    <w:rsid w:val="00076300"/>
    <w:rsid w:val="00077B01"/>
    <w:rsid w:val="00081942"/>
    <w:rsid w:val="00083C47"/>
    <w:rsid w:val="000870B6"/>
    <w:rsid w:val="000931EF"/>
    <w:rsid w:val="00094E96"/>
    <w:rsid w:val="000A0286"/>
    <w:rsid w:val="000A2C3C"/>
    <w:rsid w:val="000A2FEF"/>
    <w:rsid w:val="000A4D5B"/>
    <w:rsid w:val="000A62CD"/>
    <w:rsid w:val="000A7B04"/>
    <w:rsid w:val="000B167C"/>
    <w:rsid w:val="000D06E0"/>
    <w:rsid w:val="000D4A9C"/>
    <w:rsid w:val="000D6693"/>
    <w:rsid w:val="000D7281"/>
    <w:rsid w:val="000D7E85"/>
    <w:rsid w:val="000E2E21"/>
    <w:rsid w:val="000E38C4"/>
    <w:rsid w:val="000E4C6E"/>
    <w:rsid w:val="000F26B9"/>
    <w:rsid w:val="000F33A6"/>
    <w:rsid w:val="000F563C"/>
    <w:rsid w:val="000F7FCD"/>
    <w:rsid w:val="00104F91"/>
    <w:rsid w:val="001052A2"/>
    <w:rsid w:val="00110987"/>
    <w:rsid w:val="00111ACC"/>
    <w:rsid w:val="00111C5A"/>
    <w:rsid w:val="00112B35"/>
    <w:rsid w:val="001132E4"/>
    <w:rsid w:val="00116AF8"/>
    <w:rsid w:val="0012029E"/>
    <w:rsid w:val="0012042E"/>
    <w:rsid w:val="00126DD2"/>
    <w:rsid w:val="00132CD2"/>
    <w:rsid w:val="001401AE"/>
    <w:rsid w:val="00140759"/>
    <w:rsid w:val="001408A5"/>
    <w:rsid w:val="00140F5F"/>
    <w:rsid w:val="00150F04"/>
    <w:rsid w:val="001516C6"/>
    <w:rsid w:val="0016304E"/>
    <w:rsid w:val="00163FB6"/>
    <w:rsid w:val="00164DBB"/>
    <w:rsid w:val="001674C7"/>
    <w:rsid w:val="00167C37"/>
    <w:rsid w:val="00173D4A"/>
    <w:rsid w:val="00174B0F"/>
    <w:rsid w:val="00174FB7"/>
    <w:rsid w:val="001751D5"/>
    <w:rsid w:val="00175779"/>
    <w:rsid w:val="001803C3"/>
    <w:rsid w:val="00184B28"/>
    <w:rsid w:val="00187A21"/>
    <w:rsid w:val="0019298A"/>
    <w:rsid w:val="0019669A"/>
    <w:rsid w:val="001A0327"/>
    <w:rsid w:val="001A2F62"/>
    <w:rsid w:val="001A34FA"/>
    <w:rsid w:val="001A3A49"/>
    <w:rsid w:val="001A3E4E"/>
    <w:rsid w:val="001A706A"/>
    <w:rsid w:val="001B0F7C"/>
    <w:rsid w:val="001B20C1"/>
    <w:rsid w:val="001B2900"/>
    <w:rsid w:val="001B29D8"/>
    <w:rsid w:val="001B5618"/>
    <w:rsid w:val="001B5EC8"/>
    <w:rsid w:val="001C45BD"/>
    <w:rsid w:val="001C4D16"/>
    <w:rsid w:val="001C6105"/>
    <w:rsid w:val="001C6A3B"/>
    <w:rsid w:val="001D03C1"/>
    <w:rsid w:val="001D5DEF"/>
    <w:rsid w:val="001E48C8"/>
    <w:rsid w:val="001E54F5"/>
    <w:rsid w:val="001F06ED"/>
    <w:rsid w:val="001F0D49"/>
    <w:rsid w:val="001F11E6"/>
    <w:rsid w:val="001F2999"/>
    <w:rsid w:val="001F65D4"/>
    <w:rsid w:val="001F6FF1"/>
    <w:rsid w:val="002016C1"/>
    <w:rsid w:val="00203120"/>
    <w:rsid w:val="00206EA9"/>
    <w:rsid w:val="00210179"/>
    <w:rsid w:val="00212092"/>
    <w:rsid w:val="002157A0"/>
    <w:rsid w:val="002161F2"/>
    <w:rsid w:val="00216ED0"/>
    <w:rsid w:val="00227A82"/>
    <w:rsid w:val="0023091B"/>
    <w:rsid w:val="0023712D"/>
    <w:rsid w:val="00241F83"/>
    <w:rsid w:val="00246BD5"/>
    <w:rsid w:val="0024766E"/>
    <w:rsid w:val="002477C1"/>
    <w:rsid w:val="00250436"/>
    <w:rsid w:val="0026151F"/>
    <w:rsid w:val="002645B3"/>
    <w:rsid w:val="002670E4"/>
    <w:rsid w:val="00267451"/>
    <w:rsid w:val="0026782A"/>
    <w:rsid w:val="002711F2"/>
    <w:rsid w:val="00271885"/>
    <w:rsid w:val="00274769"/>
    <w:rsid w:val="00274E77"/>
    <w:rsid w:val="002757F6"/>
    <w:rsid w:val="002844CF"/>
    <w:rsid w:val="002845FA"/>
    <w:rsid w:val="002933B4"/>
    <w:rsid w:val="002A3C4E"/>
    <w:rsid w:val="002A47C7"/>
    <w:rsid w:val="002B1D88"/>
    <w:rsid w:val="002B273D"/>
    <w:rsid w:val="002C1160"/>
    <w:rsid w:val="002C20B5"/>
    <w:rsid w:val="002C2904"/>
    <w:rsid w:val="002D00BC"/>
    <w:rsid w:val="002D129C"/>
    <w:rsid w:val="002D5DC7"/>
    <w:rsid w:val="002E0828"/>
    <w:rsid w:val="002E0D05"/>
    <w:rsid w:val="002E199F"/>
    <w:rsid w:val="002E46F9"/>
    <w:rsid w:val="002E77E0"/>
    <w:rsid w:val="002F0597"/>
    <w:rsid w:val="002F10F9"/>
    <w:rsid w:val="002F2B56"/>
    <w:rsid w:val="002F3C4A"/>
    <w:rsid w:val="002F732B"/>
    <w:rsid w:val="00301538"/>
    <w:rsid w:val="00310A44"/>
    <w:rsid w:val="00310D17"/>
    <w:rsid w:val="00313E9E"/>
    <w:rsid w:val="00314872"/>
    <w:rsid w:val="00317834"/>
    <w:rsid w:val="00320EA2"/>
    <w:rsid w:val="0032416A"/>
    <w:rsid w:val="00330866"/>
    <w:rsid w:val="00335AC9"/>
    <w:rsid w:val="0033600F"/>
    <w:rsid w:val="00343C59"/>
    <w:rsid w:val="00352879"/>
    <w:rsid w:val="0036406B"/>
    <w:rsid w:val="003660D7"/>
    <w:rsid w:val="00375F7B"/>
    <w:rsid w:val="00381C19"/>
    <w:rsid w:val="0038276E"/>
    <w:rsid w:val="003850D1"/>
    <w:rsid w:val="003901F9"/>
    <w:rsid w:val="0039266B"/>
    <w:rsid w:val="00393115"/>
    <w:rsid w:val="003945F2"/>
    <w:rsid w:val="003A0B4F"/>
    <w:rsid w:val="003A1A6B"/>
    <w:rsid w:val="003A28C9"/>
    <w:rsid w:val="003A4CEB"/>
    <w:rsid w:val="003B4D2F"/>
    <w:rsid w:val="003B4F94"/>
    <w:rsid w:val="003B5E8F"/>
    <w:rsid w:val="003D177D"/>
    <w:rsid w:val="003D4D49"/>
    <w:rsid w:val="003D64B9"/>
    <w:rsid w:val="003D6BEA"/>
    <w:rsid w:val="003D7647"/>
    <w:rsid w:val="003E49CF"/>
    <w:rsid w:val="003F2C34"/>
    <w:rsid w:val="003F2F8B"/>
    <w:rsid w:val="003F3AB3"/>
    <w:rsid w:val="003F3CAD"/>
    <w:rsid w:val="003F537E"/>
    <w:rsid w:val="003F78EB"/>
    <w:rsid w:val="004059D1"/>
    <w:rsid w:val="0041081A"/>
    <w:rsid w:val="0041230A"/>
    <w:rsid w:val="00412FA3"/>
    <w:rsid w:val="00416678"/>
    <w:rsid w:val="004177C8"/>
    <w:rsid w:val="00431532"/>
    <w:rsid w:val="00442001"/>
    <w:rsid w:val="0044223B"/>
    <w:rsid w:val="00455E43"/>
    <w:rsid w:val="00457E5A"/>
    <w:rsid w:val="00460AD9"/>
    <w:rsid w:val="004660F1"/>
    <w:rsid w:val="00466BC2"/>
    <w:rsid w:val="00472F07"/>
    <w:rsid w:val="004737AB"/>
    <w:rsid w:val="00474B60"/>
    <w:rsid w:val="00474CF3"/>
    <w:rsid w:val="00487A6E"/>
    <w:rsid w:val="00487C1F"/>
    <w:rsid w:val="004943C7"/>
    <w:rsid w:val="00496CCF"/>
    <w:rsid w:val="00497EC1"/>
    <w:rsid w:val="004B27BE"/>
    <w:rsid w:val="004B45C3"/>
    <w:rsid w:val="004B45F5"/>
    <w:rsid w:val="004B6AE2"/>
    <w:rsid w:val="004C2259"/>
    <w:rsid w:val="004C425B"/>
    <w:rsid w:val="004C54E9"/>
    <w:rsid w:val="004C70C4"/>
    <w:rsid w:val="004C7F58"/>
    <w:rsid w:val="004D103D"/>
    <w:rsid w:val="004D5DF4"/>
    <w:rsid w:val="004D7FD3"/>
    <w:rsid w:val="004F12F7"/>
    <w:rsid w:val="004F18B9"/>
    <w:rsid w:val="004F306C"/>
    <w:rsid w:val="004F6663"/>
    <w:rsid w:val="004F74FE"/>
    <w:rsid w:val="005013A8"/>
    <w:rsid w:val="00507093"/>
    <w:rsid w:val="005166A5"/>
    <w:rsid w:val="00524657"/>
    <w:rsid w:val="00531231"/>
    <w:rsid w:val="00531269"/>
    <w:rsid w:val="00533189"/>
    <w:rsid w:val="00541AFF"/>
    <w:rsid w:val="00545B06"/>
    <w:rsid w:val="0055202B"/>
    <w:rsid w:val="00555F99"/>
    <w:rsid w:val="00580C31"/>
    <w:rsid w:val="00583097"/>
    <w:rsid w:val="00583C70"/>
    <w:rsid w:val="00597E1E"/>
    <w:rsid w:val="005A2DBB"/>
    <w:rsid w:val="005A3440"/>
    <w:rsid w:val="005A37D8"/>
    <w:rsid w:val="005A5813"/>
    <w:rsid w:val="005B1AA2"/>
    <w:rsid w:val="005B62FB"/>
    <w:rsid w:val="005C4A23"/>
    <w:rsid w:val="005D049D"/>
    <w:rsid w:val="005E569D"/>
    <w:rsid w:val="00600E84"/>
    <w:rsid w:val="00615139"/>
    <w:rsid w:val="00630A2D"/>
    <w:rsid w:val="006317E5"/>
    <w:rsid w:val="00632494"/>
    <w:rsid w:val="0064106B"/>
    <w:rsid w:val="00642F35"/>
    <w:rsid w:val="006460A6"/>
    <w:rsid w:val="00650567"/>
    <w:rsid w:val="006522CF"/>
    <w:rsid w:val="006534BC"/>
    <w:rsid w:val="00655F9B"/>
    <w:rsid w:val="00667122"/>
    <w:rsid w:val="006704F9"/>
    <w:rsid w:val="00670E7A"/>
    <w:rsid w:val="00671826"/>
    <w:rsid w:val="00683C30"/>
    <w:rsid w:val="00685776"/>
    <w:rsid w:val="006A0CED"/>
    <w:rsid w:val="006A4A4D"/>
    <w:rsid w:val="006A567D"/>
    <w:rsid w:val="006B254E"/>
    <w:rsid w:val="006B6052"/>
    <w:rsid w:val="006C36B1"/>
    <w:rsid w:val="006C3F0A"/>
    <w:rsid w:val="006C4507"/>
    <w:rsid w:val="006C6970"/>
    <w:rsid w:val="006D006E"/>
    <w:rsid w:val="006D01B5"/>
    <w:rsid w:val="006D0AB7"/>
    <w:rsid w:val="006D0E84"/>
    <w:rsid w:val="006D4B86"/>
    <w:rsid w:val="006D65E6"/>
    <w:rsid w:val="006E041C"/>
    <w:rsid w:val="006E19EF"/>
    <w:rsid w:val="006E44E8"/>
    <w:rsid w:val="006F00B6"/>
    <w:rsid w:val="006F38C2"/>
    <w:rsid w:val="006F6708"/>
    <w:rsid w:val="007115F5"/>
    <w:rsid w:val="0071556C"/>
    <w:rsid w:val="00722929"/>
    <w:rsid w:val="00723261"/>
    <w:rsid w:val="00723E30"/>
    <w:rsid w:val="00725261"/>
    <w:rsid w:val="00725FA1"/>
    <w:rsid w:val="00726C2E"/>
    <w:rsid w:val="00727B01"/>
    <w:rsid w:val="00730445"/>
    <w:rsid w:val="007330D1"/>
    <w:rsid w:val="00736A6E"/>
    <w:rsid w:val="00750484"/>
    <w:rsid w:val="00752807"/>
    <w:rsid w:val="00755823"/>
    <w:rsid w:val="007561E7"/>
    <w:rsid w:val="0076147D"/>
    <w:rsid w:val="00765FA3"/>
    <w:rsid w:val="00766EE5"/>
    <w:rsid w:val="00766EFF"/>
    <w:rsid w:val="00781671"/>
    <w:rsid w:val="00784118"/>
    <w:rsid w:val="00784840"/>
    <w:rsid w:val="007873DE"/>
    <w:rsid w:val="007906C7"/>
    <w:rsid w:val="007919BA"/>
    <w:rsid w:val="007A69A1"/>
    <w:rsid w:val="007A7805"/>
    <w:rsid w:val="007B1461"/>
    <w:rsid w:val="007B3B98"/>
    <w:rsid w:val="007B4E3F"/>
    <w:rsid w:val="007B6514"/>
    <w:rsid w:val="007B7280"/>
    <w:rsid w:val="007C032C"/>
    <w:rsid w:val="007C15CC"/>
    <w:rsid w:val="007C6FB2"/>
    <w:rsid w:val="007C73F4"/>
    <w:rsid w:val="007D2D6D"/>
    <w:rsid w:val="007D57E4"/>
    <w:rsid w:val="007E21B2"/>
    <w:rsid w:val="007F0EDD"/>
    <w:rsid w:val="007F202E"/>
    <w:rsid w:val="007F4492"/>
    <w:rsid w:val="007F78D6"/>
    <w:rsid w:val="00800332"/>
    <w:rsid w:val="008013AB"/>
    <w:rsid w:val="00802046"/>
    <w:rsid w:val="00812C9C"/>
    <w:rsid w:val="008157EF"/>
    <w:rsid w:val="00816620"/>
    <w:rsid w:val="0082295F"/>
    <w:rsid w:val="00833DA6"/>
    <w:rsid w:val="00836949"/>
    <w:rsid w:val="00843275"/>
    <w:rsid w:val="00844B0B"/>
    <w:rsid w:val="0084512C"/>
    <w:rsid w:val="008470A9"/>
    <w:rsid w:val="00847D0D"/>
    <w:rsid w:val="00853C25"/>
    <w:rsid w:val="00855F65"/>
    <w:rsid w:val="0086021A"/>
    <w:rsid w:val="00860C54"/>
    <w:rsid w:val="00863C04"/>
    <w:rsid w:val="0086679C"/>
    <w:rsid w:val="0087564F"/>
    <w:rsid w:val="008762F8"/>
    <w:rsid w:val="0088615B"/>
    <w:rsid w:val="008939EF"/>
    <w:rsid w:val="008A775D"/>
    <w:rsid w:val="008A78C2"/>
    <w:rsid w:val="008B01FC"/>
    <w:rsid w:val="008B3D97"/>
    <w:rsid w:val="008B6F57"/>
    <w:rsid w:val="008D1EEA"/>
    <w:rsid w:val="008E07D6"/>
    <w:rsid w:val="008E3A18"/>
    <w:rsid w:val="008E43C7"/>
    <w:rsid w:val="008F5FFF"/>
    <w:rsid w:val="008F7BD5"/>
    <w:rsid w:val="00905698"/>
    <w:rsid w:val="00907ABC"/>
    <w:rsid w:val="00914850"/>
    <w:rsid w:val="00921F05"/>
    <w:rsid w:val="00923A4C"/>
    <w:rsid w:val="00924401"/>
    <w:rsid w:val="009304E0"/>
    <w:rsid w:val="009372C4"/>
    <w:rsid w:val="009376F5"/>
    <w:rsid w:val="00940636"/>
    <w:rsid w:val="009466F2"/>
    <w:rsid w:val="00951F6F"/>
    <w:rsid w:val="00960685"/>
    <w:rsid w:val="00962C8A"/>
    <w:rsid w:val="00962F0C"/>
    <w:rsid w:val="00964490"/>
    <w:rsid w:val="00967ACD"/>
    <w:rsid w:val="00971373"/>
    <w:rsid w:val="0097404F"/>
    <w:rsid w:val="00977CFB"/>
    <w:rsid w:val="00982895"/>
    <w:rsid w:val="00983512"/>
    <w:rsid w:val="00986D37"/>
    <w:rsid w:val="00991364"/>
    <w:rsid w:val="009A06E5"/>
    <w:rsid w:val="009A0B7A"/>
    <w:rsid w:val="009A1421"/>
    <w:rsid w:val="009A32C3"/>
    <w:rsid w:val="009A351B"/>
    <w:rsid w:val="009A61A8"/>
    <w:rsid w:val="009B1207"/>
    <w:rsid w:val="009B3DB4"/>
    <w:rsid w:val="009B65A5"/>
    <w:rsid w:val="009C0247"/>
    <w:rsid w:val="009C3DCB"/>
    <w:rsid w:val="009D283E"/>
    <w:rsid w:val="009D3A31"/>
    <w:rsid w:val="009D3C48"/>
    <w:rsid w:val="009D59C7"/>
    <w:rsid w:val="009E0D8D"/>
    <w:rsid w:val="009E1A59"/>
    <w:rsid w:val="00A01C63"/>
    <w:rsid w:val="00A0670F"/>
    <w:rsid w:val="00A1277B"/>
    <w:rsid w:val="00A1521F"/>
    <w:rsid w:val="00A2122C"/>
    <w:rsid w:val="00A22E33"/>
    <w:rsid w:val="00A26305"/>
    <w:rsid w:val="00A264AA"/>
    <w:rsid w:val="00A26E40"/>
    <w:rsid w:val="00A33969"/>
    <w:rsid w:val="00A40165"/>
    <w:rsid w:val="00A44062"/>
    <w:rsid w:val="00A511AA"/>
    <w:rsid w:val="00A55F39"/>
    <w:rsid w:val="00A6097F"/>
    <w:rsid w:val="00A631D3"/>
    <w:rsid w:val="00A6438C"/>
    <w:rsid w:val="00A7052F"/>
    <w:rsid w:val="00A82158"/>
    <w:rsid w:val="00A85B40"/>
    <w:rsid w:val="00A90AA7"/>
    <w:rsid w:val="00A94F82"/>
    <w:rsid w:val="00AB25A8"/>
    <w:rsid w:val="00AB3C46"/>
    <w:rsid w:val="00AC4EE4"/>
    <w:rsid w:val="00AC621F"/>
    <w:rsid w:val="00AC6E56"/>
    <w:rsid w:val="00AD366F"/>
    <w:rsid w:val="00AD409E"/>
    <w:rsid w:val="00AE0587"/>
    <w:rsid w:val="00AE229E"/>
    <w:rsid w:val="00AE2792"/>
    <w:rsid w:val="00AF2086"/>
    <w:rsid w:val="00AF6D6D"/>
    <w:rsid w:val="00B00334"/>
    <w:rsid w:val="00B10304"/>
    <w:rsid w:val="00B11C42"/>
    <w:rsid w:val="00B12481"/>
    <w:rsid w:val="00B13DF4"/>
    <w:rsid w:val="00B15381"/>
    <w:rsid w:val="00B15F30"/>
    <w:rsid w:val="00B22D63"/>
    <w:rsid w:val="00B2454F"/>
    <w:rsid w:val="00B2485A"/>
    <w:rsid w:val="00B3153D"/>
    <w:rsid w:val="00B41A69"/>
    <w:rsid w:val="00B41D39"/>
    <w:rsid w:val="00B4351C"/>
    <w:rsid w:val="00B52F2F"/>
    <w:rsid w:val="00B5590E"/>
    <w:rsid w:val="00B57204"/>
    <w:rsid w:val="00B57DBE"/>
    <w:rsid w:val="00B62617"/>
    <w:rsid w:val="00B6316F"/>
    <w:rsid w:val="00B66DD3"/>
    <w:rsid w:val="00B71513"/>
    <w:rsid w:val="00B7262A"/>
    <w:rsid w:val="00B73F5C"/>
    <w:rsid w:val="00B7688C"/>
    <w:rsid w:val="00B803F2"/>
    <w:rsid w:val="00B80C86"/>
    <w:rsid w:val="00B8225B"/>
    <w:rsid w:val="00B82FFF"/>
    <w:rsid w:val="00B85465"/>
    <w:rsid w:val="00B85B04"/>
    <w:rsid w:val="00B91221"/>
    <w:rsid w:val="00B93140"/>
    <w:rsid w:val="00B97EEA"/>
    <w:rsid w:val="00BA1296"/>
    <w:rsid w:val="00BA298D"/>
    <w:rsid w:val="00BA5606"/>
    <w:rsid w:val="00BA7F75"/>
    <w:rsid w:val="00BD1370"/>
    <w:rsid w:val="00BD242A"/>
    <w:rsid w:val="00BE0395"/>
    <w:rsid w:val="00BE19CB"/>
    <w:rsid w:val="00BE6AF3"/>
    <w:rsid w:val="00BF1B93"/>
    <w:rsid w:val="00BF7842"/>
    <w:rsid w:val="00C004F2"/>
    <w:rsid w:val="00C1295A"/>
    <w:rsid w:val="00C133B1"/>
    <w:rsid w:val="00C153AC"/>
    <w:rsid w:val="00C16B72"/>
    <w:rsid w:val="00C179FA"/>
    <w:rsid w:val="00C219F4"/>
    <w:rsid w:val="00C21EA2"/>
    <w:rsid w:val="00C23A9B"/>
    <w:rsid w:val="00C264D9"/>
    <w:rsid w:val="00C2655A"/>
    <w:rsid w:val="00C27B91"/>
    <w:rsid w:val="00C414DF"/>
    <w:rsid w:val="00C43858"/>
    <w:rsid w:val="00C43A0D"/>
    <w:rsid w:val="00C446E5"/>
    <w:rsid w:val="00C47620"/>
    <w:rsid w:val="00C52E59"/>
    <w:rsid w:val="00C53E3C"/>
    <w:rsid w:val="00C5631A"/>
    <w:rsid w:val="00C60657"/>
    <w:rsid w:val="00C65D8C"/>
    <w:rsid w:val="00C732AA"/>
    <w:rsid w:val="00C81F94"/>
    <w:rsid w:val="00C82CCF"/>
    <w:rsid w:val="00C848AD"/>
    <w:rsid w:val="00C92013"/>
    <w:rsid w:val="00C94AEF"/>
    <w:rsid w:val="00CA06B2"/>
    <w:rsid w:val="00CA1468"/>
    <w:rsid w:val="00CA5D32"/>
    <w:rsid w:val="00CA5D99"/>
    <w:rsid w:val="00CA68A8"/>
    <w:rsid w:val="00CA6F34"/>
    <w:rsid w:val="00CB3768"/>
    <w:rsid w:val="00CB5CA6"/>
    <w:rsid w:val="00CC082E"/>
    <w:rsid w:val="00CC1AE1"/>
    <w:rsid w:val="00CD3848"/>
    <w:rsid w:val="00CD539E"/>
    <w:rsid w:val="00CE7C7A"/>
    <w:rsid w:val="00CF22C1"/>
    <w:rsid w:val="00CF585E"/>
    <w:rsid w:val="00CF6640"/>
    <w:rsid w:val="00D00E5E"/>
    <w:rsid w:val="00D0212B"/>
    <w:rsid w:val="00D13772"/>
    <w:rsid w:val="00D13950"/>
    <w:rsid w:val="00D16943"/>
    <w:rsid w:val="00D27184"/>
    <w:rsid w:val="00D425CF"/>
    <w:rsid w:val="00D44EBE"/>
    <w:rsid w:val="00D45F10"/>
    <w:rsid w:val="00D47EA9"/>
    <w:rsid w:val="00D50171"/>
    <w:rsid w:val="00D505D6"/>
    <w:rsid w:val="00D56A50"/>
    <w:rsid w:val="00D60127"/>
    <w:rsid w:val="00D608CA"/>
    <w:rsid w:val="00D60AD5"/>
    <w:rsid w:val="00D66C85"/>
    <w:rsid w:val="00D67612"/>
    <w:rsid w:val="00D676C8"/>
    <w:rsid w:val="00D67CD3"/>
    <w:rsid w:val="00D70964"/>
    <w:rsid w:val="00D70F2C"/>
    <w:rsid w:val="00D72669"/>
    <w:rsid w:val="00D73F46"/>
    <w:rsid w:val="00D8162E"/>
    <w:rsid w:val="00D82295"/>
    <w:rsid w:val="00D87BD0"/>
    <w:rsid w:val="00D91AF7"/>
    <w:rsid w:val="00D94A94"/>
    <w:rsid w:val="00DA021D"/>
    <w:rsid w:val="00DA0CED"/>
    <w:rsid w:val="00DA2023"/>
    <w:rsid w:val="00DA32B1"/>
    <w:rsid w:val="00DA4305"/>
    <w:rsid w:val="00DB00DA"/>
    <w:rsid w:val="00DB4DFD"/>
    <w:rsid w:val="00DC0BC7"/>
    <w:rsid w:val="00DC5682"/>
    <w:rsid w:val="00DD5481"/>
    <w:rsid w:val="00DD5E39"/>
    <w:rsid w:val="00DE0CC7"/>
    <w:rsid w:val="00DE29E5"/>
    <w:rsid w:val="00DE31FD"/>
    <w:rsid w:val="00DF0B4E"/>
    <w:rsid w:val="00DF1C36"/>
    <w:rsid w:val="00DF7466"/>
    <w:rsid w:val="00DF777D"/>
    <w:rsid w:val="00E005E8"/>
    <w:rsid w:val="00E00CB8"/>
    <w:rsid w:val="00E0142D"/>
    <w:rsid w:val="00E0272D"/>
    <w:rsid w:val="00E05F48"/>
    <w:rsid w:val="00E135DC"/>
    <w:rsid w:val="00E13F59"/>
    <w:rsid w:val="00E16F1D"/>
    <w:rsid w:val="00E16F27"/>
    <w:rsid w:val="00E17F61"/>
    <w:rsid w:val="00E207D4"/>
    <w:rsid w:val="00E21833"/>
    <w:rsid w:val="00E3112A"/>
    <w:rsid w:val="00E370ED"/>
    <w:rsid w:val="00E40E14"/>
    <w:rsid w:val="00E43C4C"/>
    <w:rsid w:val="00E45D93"/>
    <w:rsid w:val="00E55CE7"/>
    <w:rsid w:val="00E77911"/>
    <w:rsid w:val="00E83DFF"/>
    <w:rsid w:val="00E84C56"/>
    <w:rsid w:val="00E865E2"/>
    <w:rsid w:val="00E90519"/>
    <w:rsid w:val="00EA072D"/>
    <w:rsid w:val="00EA47E9"/>
    <w:rsid w:val="00EA561A"/>
    <w:rsid w:val="00EA58C7"/>
    <w:rsid w:val="00EA5E10"/>
    <w:rsid w:val="00EB12F3"/>
    <w:rsid w:val="00EB1BB4"/>
    <w:rsid w:val="00EB4946"/>
    <w:rsid w:val="00EC55EE"/>
    <w:rsid w:val="00EC6C71"/>
    <w:rsid w:val="00EC70CB"/>
    <w:rsid w:val="00EC78BC"/>
    <w:rsid w:val="00ED1A4A"/>
    <w:rsid w:val="00ED5969"/>
    <w:rsid w:val="00EE4AAE"/>
    <w:rsid w:val="00EF1A47"/>
    <w:rsid w:val="00F04958"/>
    <w:rsid w:val="00F117AB"/>
    <w:rsid w:val="00F11C4A"/>
    <w:rsid w:val="00F12EEB"/>
    <w:rsid w:val="00F15E8C"/>
    <w:rsid w:val="00F16007"/>
    <w:rsid w:val="00F17FB5"/>
    <w:rsid w:val="00F20DBF"/>
    <w:rsid w:val="00F21C8B"/>
    <w:rsid w:val="00F31A6E"/>
    <w:rsid w:val="00F357BF"/>
    <w:rsid w:val="00F37287"/>
    <w:rsid w:val="00F458E8"/>
    <w:rsid w:val="00F50ED0"/>
    <w:rsid w:val="00F54290"/>
    <w:rsid w:val="00F62333"/>
    <w:rsid w:val="00F7517D"/>
    <w:rsid w:val="00F75A1C"/>
    <w:rsid w:val="00F8072B"/>
    <w:rsid w:val="00F80974"/>
    <w:rsid w:val="00F81A47"/>
    <w:rsid w:val="00F83C06"/>
    <w:rsid w:val="00F84D7A"/>
    <w:rsid w:val="00F86D9A"/>
    <w:rsid w:val="00F93B12"/>
    <w:rsid w:val="00F96D1A"/>
    <w:rsid w:val="00FA04B9"/>
    <w:rsid w:val="00FA232E"/>
    <w:rsid w:val="00FA401A"/>
    <w:rsid w:val="00FA5446"/>
    <w:rsid w:val="00FA6713"/>
    <w:rsid w:val="00FA70B0"/>
    <w:rsid w:val="00FA7E71"/>
    <w:rsid w:val="00FB512C"/>
    <w:rsid w:val="00FC0E82"/>
    <w:rsid w:val="00FC0FB7"/>
    <w:rsid w:val="00FD5273"/>
    <w:rsid w:val="00FD7BC3"/>
    <w:rsid w:val="00FE0558"/>
    <w:rsid w:val="00FE296B"/>
    <w:rsid w:val="00FE2D17"/>
    <w:rsid w:val="00FF4823"/>
    <w:rsid w:val="00FF605A"/>
    <w:rsid w:val="1C6C7E9F"/>
    <w:rsid w:val="21F2F71B"/>
    <w:rsid w:val="3113D5F4"/>
    <w:rsid w:val="374F7CD0"/>
    <w:rsid w:val="43403949"/>
    <w:rsid w:val="459AD0B6"/>
    <w:rsid w:val="56B00802"/>
    <w:rsid w:val="65DBB5B7"/>
    <w:rsid w:val="6B8F3893"/>
    <w:rsid w:val="6FD6D0CE"/>
    <w:rsid w:val="70CE92F2"/>
    <w:rsid w:val="76A77427"/>
    <w:rsid w:val="7D40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3E5DE"/>
  <w15:docId w15:val="{5BD50AE4-D97B-4FFB-8CDE-2015543B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98"/>
    <w:pPr>
      <w:contextualSpacing/>
      <w:jc w:val="both"/>
    </w:pPr>
    <w:rPr>
      <w:rFonts w:ascii="Avenir Next LT Pro" w:hAnsi="Avenir Next LT Pro"/>
      <w:color w:val="223266"/>
      <w:sz w:val="24"/>
      <w:lang w:eastAsia="en-US"/>
    </w:rPr>
  </w:style>
  <w:style w:type="paragraph" w:styleId="Heading1">
    <w:name w:val="heading 1"/>
    <w:basedOn w:val="Normal"/>
    <w:next w:val="Normal"/>
    <w:link w:val="Heading1Char"/>
    <w:qFormat/>
    <w:locked/>
    <w:rsid w:val="00187A21"/>
    <w:pPr>
      <w:keepNext/>
      <w:keepLines/>
      <w:outlineLvl w:val="0"/>
    </w:pPr>
    <w:rPr>
      <w:rFonts w:eastAsiaTheme="majorEastAsia" w:cstheme="majorBidi"/>
      <w:b/>
      <w:color w:val="1064A2"/>
      <w:sz w:val="36"/>
      <w:szCs w:val="32"/>
    </w:rPr>
  </w:style>
  <w:style w:type="paragraph" w:styleId="Heading2">
    <w:name w:val="heading 2"/>
    <w:basedOn w:val="Normal"/>
    <w:next w:val="Normal"/>
    <w:link w:val="Heading2Char"/>
    <w:unhideWhenUsed/>
    <w:qFormat/>
    <w:locked/>
    <w:rsid w:val="00905698"/>
    <w:pPr>
      <w:keepNext/>
      <w:keepLines/>
      <w:outlineLvl w:val="1"/>
    </w:pPr>
    <w:rPr>
      <w:rFonts w:eastAsiaTheme="majorEastAsia" w:cstheme="majorBidi"/>
      <w:b/>
      <w:color w:val="CB2A8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F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C0F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0FB7"/>
    <w:rPr>
      <w:rFonts w:ascii="Tahoma" w:hAnsi="Tahoma" w:cs="Tahoma"/>
      <w:sz w:val="16"/>
      <w:szCs w:val="16"/>
    </w:rPr>
  </w:style>
  <w:style w:type="paragraph" w:styleId="ListParagraph">
    <w:name w:val="List Paragraph"/>
    <w:basedOn w:val="Normal"/>
    <w:uiPriority w:val="34"/>
    <w:qFormat/>
    <w:rsid w:val="00FC0FB7"/>
    <w:pPr>
      <w:ind w:left="720"/>
    </w:pPr>
  </w:style>
  <w:style w:type="paragraph" w:styleId="Header">
    <w:name w:val="header"/>
    <w:basedOn w:val="Normal"/>
    <w:link w:val="HeaderChar"/>
    <w:uiPriority w:val="99"/>
    <w:rsid w:val="00F62333"/>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F62333"/>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laceholderText">
    <w:name w:val="Placeholder Text"/>
    <w:basedOn w:val="DefaultParagraphFont"/>
    <w:uiPriority w:val="99"/>
    <w:semiHidden/>
    <w:rsid w:val="0012029E"/>
    <w:rPr>
      <w:color w:val="808080"/>
    </w:rPr>
  </w:style>
  <w:style w:type="character" w:customStyle="1" w:styleId="Heading1Char">
    <w:name w:val="Heading 1 Char"/>
    <w:basedOn w:val="DefaultParagraphFont"/>
    <w:link w:val="Heading1"/>
    <w:rsid w:val="00187A21"/>
    <w:rPr>
      <w:rFonts w:ascii="Avenir Next LT Pro" w:eastAsiaTheme="majorEastAsia" w:hAnsi="Avenir Next LT Pro" w:cstheme="majorBidi"/>
      <w:b/>
      <w:color w:val="1064A2"/>
      <w:sz w:val="36"/>
      <w:szCs w:val="32"/>
      <w:lang w:eastAsia="en-US"/>
    </w:rPr>
  </w:style>
  <w:style w:type="character" w:customStyle="1" w:styleId="Heading2Char">
    <w:name w:val="Heading 2 Char"/>
    <w:basedOn w:val="DefaultParagraphFont"/>
    <w:link w:val="Heading2"/>
    <w:rsid w:val="00905698"/>
    <w:rPr>
      <w:rFonts w:ascii="Avenir Next LT Pro" w:eastAsiaTheme="majorEastAsia" w:hAnsi="Avenir Next LT Pro" w:cstheme="majorBidi"/>
      <w:b/>
      <w:color w:val="CB2A81"/>
      <w:sz w:val="28"/>
      <w:szCs w:val="26"/>
      <w:lang w:eastAsia="en-US"/>
    </w:rPr>
  </w:style>
  <w:style w:type="paragraph" w:customStyle="1" w:styleId="Recommendations">
    <w:name w:val="Recommendations"/>
    <w:basedOn w:val="Normal"/>
    <w:link w:val="RecommendationsChar"/>
    <w:qFormat/>
    <w:rsid w:val="00C43A0D"/>
    <w:pPr>
      <w:numPr>
        <w:numId w:val="14"/>
      </w:numPr>
      <w:ind w:left="284" w:hanging="284"/>
    </w:pPr>
    <w:rPr>
      <w:rFonts w:cs="Arial"/>
      <w:szCs w:val="24"/>
    </w:rPr>
  </w:style>
  <w:style w:type="paragraph" w:customStyle="1" w:styleId="Paragraph">
    <w:name w:val="Paragraph"/>
    <w:basedOn w:val="Normal"/>
    <w:link w:val="ParagraphChar"/>
    <w:qFormat/>
    <w:rsid w:val="00C43A0D"/>
    <w:pPr>
      <w:numPr>
        <w:numId w:val="11"/>
      </w:numPr>
      <w:ind w:left="720"/>
    </w:pPr>
  </w:style>
  <w:style w:type="character" w:customStyle="1" w:styleId="RecommendationsChar">
    <w:name w:val="Recommendations Char"/>
    <w:basedOn w:val="DefaultParagraphFont"/>
    <w:link w:val="Recommendations"/>
    <w:rsid w:val="00C43A0D"/>
    <w:rPr>
      <w:rFonts w:ascii="Arial" w:hAnsi="Arial" w:cs="Arial"/>
      <w:sz w:val="24"/>
      <w:szCs w:val="24"/>
      <w:lang w:eastAsia="en-US"/>
    </w:rPr>
  </w:style>
  <w:style w:type="paragraph" w:customStyle="1" w:styleId="Bullets">
    <w:name w:val="Bullets"/>
    <w:basedOn w:val="Paragraph"/>
    <w:link w:val="BulletsChar"/>
    <w:qFormat/>
    <w:rsid w:val="00C43A0D"/>
    <w:pPr>
      <w:numPr>
        <w:numId w:val="12"/>
      </w:numPr>
      <w:ind w:left="568" w:hanging="284"/>
    </w:pPr>
  </w:style>
  <w:style w:type="character" w:customStyle="1" w:styleId="ParagraphChar">
    <w:name w:val="Paragraph Char"/>
    <w:basedOn w:val="DefaultParagraphFont"/>
    <w:link w:val="Paragraph"/>
    <w:rsid w:val="00C43A0D"/>
    <w:rPr>
      <w:rFonts w:ascii="Arial" w:hAnsi="Arial"/>
      <w:sz w:val="24"/>
      <w:lang w:eastAsia="en-US"/>
    </w:rPr>
  </w:style>
  <w:style w:type="paragraph" w:customStyle="1" w:styleId="FurtherIndentation">
    <w:name w:val="Further Indentation"/>
    <w:basedOn w:val="Bullets"/>
    <w:link w:val="FurtherIndentationChar"/>
    <w:qFormat/>
    <w:rsid w:val="00C43A0D"/>
    <w:pPr>
      <w:numPr>
        <w:numId w:val="13"/>
      </w:numPr>
      <w:ind w:left="851" w:hanging="142"/>
    </w:pPr>
  </w:style>
  <w:style w:type="character" w:customStyle="1" w:styleId="BulletsChar">
    <w:name w:val="Bullets Char"/>
    <w:basedOn w:val="ParagraphChar"/>
    <w:link w:val="Bullets"/>
    <w:rsid w:val="00C43A0D"/>
    <w:rPr>
      <w:rFonts w:ascii="Arial" w:hAnsi="Arial"/>
      <w:sz w:val="24"/>
      <w:lang w:eastAsia="en-US"/>
    </w:rPr>
  </w:style>
  <w:style w:type="character" w:customStyle="1" w:styleId="FurtherIndentationChar">
    <w:name w:val="Further Indentation Char"/>
    <w:basedOn w:val="BulletsChar"/>
    <w:link w:val="FurtherIndentation"/>
    <w:rsid w:val="00C43A0D"/>
    <w:rPr>
      <w:rFonts w:ascii="Arial" w:hAnsi="Arial"/>
      <w:sz w:val="24"/>
      <w:lang w:eastAsia="en-US"/>
    </w:rPr>
  </w:style>
  <w:style w:type="paragraph" w:styleId="BodyText">
    <w:name w:val="Body Text"/>
    <w:basedOn w:val="Normal"/>
    <w:link w:val="BodyTextChar"/>
    <w:semiHidden/>
    <w:unhideWhenUsed/>
    <w:rsid w:val="009D283E"/>
    <w:pPr>
      <w:contextualSpacing w:val="0"/>
    </w:pPr>
    <w:rPr>
      <w:rFonts w:ascii="Times New Roman" w:eastAsia="Times New Roman" w:hAnsi="Times New Roman"/>
      <w:szCs w:val="20"/>
      <w:lang w:eastAsia="en-GB"/>
    </w:rPr>
  </w:style>
  <w:style w:type="character" w:customStyle="1" w:styleId="BodyTextChar">
    <w:name w:val="Body Text Char"/>
    <w:basedOn w:val="DefaultParagraphFont"/>
    <w:link w:val="BodyText"/>
    <w:semiHidden/>
    <w:rsid w:val="009D283E"/>
    <w:rPr>
      <w:rFonts w:ascii="Times New Roman" w:eastAsia="Times New Roman" w:hAnsi="Times New Roman"/>
      <w:sz w:val="24"/>
      <w:szCs w:val="20"/>
    </w:rPr>
  </w:style>
  <w:style w:type="character" w:styleId="Hyperlink">
    <w:name w:val="Hyperlink"/>
    <w:basedOn w:val="DefaultParagraphFont"/>
    <w:uiPriority w:val="99"/>
    <w:unhideWhenUsed/>
    <w:rsid w:val="009D283E"/>
    <w:rPr>
      <w:color w:val="0000FF" w:themeColor="hyperlink"/>
      <w:u w:val="single"/>
    </w:rPr>
  </w:style>
  <w:style w:type="paragraph" w:styleId="Title">
    <w:name w:val="Title"/>
    <w:basedOn w:val="Normal"/>
    <w:next w:val="Normal"/>
    <w:link w:val="TitleChar"/>
    <w:uiPriority w:val="10"/>
    <w:locked/>
    <w:rsid w:val="004059D1"/>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059D1"/>
    <w:rPr>
      <w:rFonts w:asciiTheme="majorHAnsi" w:eastAsiaTheme="majorEastAsia" w:hAnsiTheme="majorHAnsi" w:cstheme="majorBidi"/>
      <w:spacing w:val="-10"/>
      <w:kern w:val="28"/>
      <w:sz w:val="56"/>
      <w:szCs w:val="56"/>
      <w:lang w:val="en-US" w:eastAsia="en-US"/>
    </w:rPr>
  </w:style>
  <w:style w:type="character" w:styleId="UnresolvedMention">
    <w:name w:val="Unresolved Mention"/>
    <w:basedOn w:val="DefaultParagraphFont"/>
    <w:uiPriority w:val="99"/>
    <w:semiHidden/>
    <w:unhideWhenUsed/>
    <w:rsid w:val="002F3C4A"/>
    <w:rPr>
      <w:color w:val="605E5C"/>
      <w:shd w:val="clear" w:color="auto" w:fill="E1DFDD"/>
    </w:rPr>
  </w:style>
  <w:style w:type="paragraph" w:styleId="Revision">
    <w:name w:val="Revision"/>
    <w:hidden/>
    <w:uiPriority w:val="99"/>
    <w:semiHidden/>
    <w:rsid w:val="009A351B"/>
    <w:rPr>
      <w:rFonts w:ascii="Avenir Next LT Pro" w:hAnsi="Avenir Next LT Pro"/>
      <w:color w:val="223266"/>
      <w:sz w:val="24"/>
      <w:lang w:eastAsia="en-US"/>
    </w:rPr>
  </w:style>
  <w:style w:type="character" w:styleId="CommentReference">
    <w:name w:val="annotation reference"/>
    <w:basedOn w:val="DefaultParagraphFont"/>
    <w:uiPriority w:val="99"/>
    <w:semiHidden/>
    <w:unhideWhenUsed/>
    <w:rsid w:val="001751D5"/>
    <w:rPr>
      <w:sz w:val="16"/>
      <w:szCs w:val="16"/>
    </w:rPr>
  </w:style>
  <w:style w:type="paragraph" w:styleId="CommentText">
    <w:name w:val="annotation text"/>
    <w:basedOn w:val="Normal"/>
    <w:link w:val="CommentTextChar"/>
    <w:uiPriority w:val="99"/>
    <w:unhideWhenUsed/>
    <w:rsid w:val="001751D5"/>
    <w:pPr>
      <w:spacing w:after="120"/>
      <w:contextualSpacing w:val="0"/>
      <w:jc w:val="left"/>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rsid w:val="001751D5"/>
    <w:rPr>
      <w:rFonts w:asciiTheme="minorHAnsi" w:eastAsiaTheme="minorEastAsia" w:hAnsiTheme="minorHAnsi" w:cstheme="minorBidi"/>
      <w:sz w:val="20"/>
      <w:szCs w:val="20"/>
      <w:lang w:eastAsia="en-US"/>
    </w:rPr>
  </w:style>
  <w:style w:type="paragraph" w:styleId="IntenseQuote">
    <w:name w:val="Intense Quote"/>
    <w:basedOn w:val="Normal"/>
    <w:next w:val="Normal"/>
    <w:link w:val="IntenseQuoteChar"/>
    <w:uiPriority w:val="30"/>
    <w:qFormat/>
    <w:rsid w:val="009A1421"/>
    <w:pPr>
      <w:pBdr>
        <w:left w:val="single" w:sz="18" w:space="12" w:color="4F81BD" w:themeColor="accent1"/>
      </w:pBdr>
      <w:spacing w:before="100" w:beforeAutospacing="1" w:after="120" w:line="300" w:lineRule="auto"/>
      <w:ind w:left="1224" w:right="1224"/>
      <w:contextualSpacing w:val="0"/>
      <w:jc w:val="left"/>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A1421"/>
    <w:rPr>
      <w:rFonts w:asciiTheme="majorHAnsi" w:eastAsiaTheme="majorEastAsia" w:hAnsiTheme="majorHAnsi" w:cstheme="majorBidi"/>
      <w:color w:val="4F81BD" w:themeColor="accent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ffspasttrack.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E13054F24F94D955BC55B066CD840" ma:contentTypeVersion="8" ma:contentTypeDescription="Create a new document." ma:contentTypeScope="" ma:versionID="0a494a5d5500f536a2921b55d3b5a1e1">
  <xsd:schema xmlns:xsd="http://www.w3.org/2001/XMLSchema" xmlns:xs="http://www.w3.org/2001/XMLSchema" xmlns:p="http://schemas.microsoft.com/office/2006/metadata/properties" xmlns:ns2="0811a776-4094-4073-bedc-1f0838336265" targetNamespace="http://schemas.microsoft.com/office/2006/metadata/properties" ma:root="true" ma:fieldsID="7064187d6222015296ee60b9f644cf6d" ns2:_="">
    <xsd:import namespace="0811a776-4094-4073-bedc-1f0838336265"/>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1a776-4094-4073-bedc-1f0838336265"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0811a776-4094-4073-bedc-1f0838336265" xsi:nil="true"/>
    <OriginalPath xmlns="0811a776-4094-4073-bedc-1f0838336265">S:\01 - Constitution and Council\01.06.2 - Joint Archives Committee - Reports\JAC 2024-2025\2024.11.26\Review of Digital Preservation Policy_v1 FINAL.docx</OriginalPath>
    <OriginalSize xmlns="0811a776-4094-4073-bedc-1f0838336265">192209</OriginalSize>
    <TaskName xmlns="0811a776-4094-4073-bedc-1f0838336265">LM1.26</TaskNa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0C1AA-922B-45E9-B018-275674DA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1a776-4094-4073-bedc-1f083833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953F-AB56-465C-9F44-A2DFC1CC7E99}">
  <ds:schemaRefs>
    <ds:schemaRef ds:uri="http://schemas.microsoft.com/office/2006/metadata/properties"/>
    <ds:schemaRef ds:uri="http://schemas.microsoft.com/office/infopath/2007/PartnerControls"/>
    <ds:schemaRef ds:uri="0811a776-4094-4073-bedc-1f0838336265"/>
  </ds:schemaRefs>
</ds:datastoreItem>
</file>

<file path=customXml/itemProps3.xml><?xml version="1.0" encoding="utf-8"?>
<ds:datastoreItem xmlns:ds="http://schemas.openxmlformats.org/officeDocument/2006/customXml" ds:itemID="{C0B2FAD4-036B-469D-9F29-9C75455A8D29}">
  <ds:schemaRefs>
    <ds:schemaRef ds:uri="http://schemas.openxmlformats.org/officeDocument/2006/bibliography"/>
  </ds:schemaRefs>
</ds:datastoreItem>
</file>

<file path=customXml/itemProps4.xml><?xml version="1.0" encoding="utf-8"?>
<ds:datastoreItem xmlns:ds="http://schemas.openxmlformats.org/officeDocument/2006/customXml" ds:itemID="{B1D5390B-F9A7-46ED-BF5F-E66AF0406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2406</Words>
  <Characters>13769</Characters>
  <Application>Microsoft Office Word</Application>
  <DocSecurity>0</DocSecurity>
  <Lines>550</Lines>
  <Paragraphs>241</Paragraphs>
  <ScaleCrop>false</ScaleCrop>
  <Company>Staffordshire County Council</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Archer, Liam (S,G&amp;C)</dc:creator>
  <cp:lastModifiedBy>Johnson, Helen (E,I&amp;S)</cp:lastModifiedBy>
  <cp:revision>3</cp:revision>
  <dcterms:created xsi:type="dcterms:W3CDTF">2025-10-20T09:21:00Z</dcterms:created>
  <dcterms:modified xsi:type="dcterms:W3CDTF">2025-10-20T09:30:00Z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0x0101009C5E13054F24F94D955BC55B066CD840</vt:lpwstr>
  </property>
  <property fmtid="{D5CDD505-2E9C-101B-9397-08002B2CF9AE}" pid="4" name="MediaServiceImageTags">
    <vt:lpwstr/>
  </property>
  <property fmtid="{D5CDD505-2E9C-101B-9397-08002B2CF9AE}" pid="5" name="Order">
    <vt:r8>100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