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393" w:rsidRPr="00EF6A53" w:rsidRDefault="004F3393" w:rsidP="00EF6A53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CC9900"/>
          <w:lang w:val="en" w:eastAsia="en-GB"/>
        </w:rPr>
      </w:pPr>
      <w:r w:rsidRPr="00EF6A53">
        <w:rPr>
          <w:rFonts w:ascii="Arial" w:eastAsia="Times New Roman" w:hAnsi="Arial" w:cs="Arial"/>
          <w:b/>
          <w:bCs/>
          <w:color w:val="CC9900"/>
          <w:lang w:val="en" w:eastAsia="en-GB"/>
        </w:rPr>
        <w:t>Introduction</w:t>
      </w:r>
    </w:p>
    <w:p w:rsidR="00D470DD" w:rsidRPr="00D470DD" w:rsidRDefault="004F3393" w:rsidP="00D470DD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D470DD">
        <w:rPr>
          <w:rFonts w:ascii="Arial" w:eastAsia="Times New Roman" w:hAnsi="Arial" w:cs="Arial"/>
          <w:lang w:val="en" w:eastAsia="en-GB"/>
        </w:rPr>
        <w:t xml:space="preserve">The </w:t>
      </w:r>
      <w:r w:rsidR="00247B3D" w:rsidRPr="00D470DD">
        <w:rPr>
          <w:rFonts w:ascii="Arial" w:eastAsia="Times New Roman" w:hAnsi="Arial" w:cs="Arial"/>
          <w:lang w:val="en" w:eastAsia="en-GB"/>
        </w:rPr>
        <w:t>Staffordshire Community Paths Initiative (</w:t>
      </w:r>
      <w:r w:rsidRPr="00D470DD">
        <w:rPr>
          <w:rFonts w:ascii="Arial" w:eastAsia="Times New Roman" w:hAnsi="Arial" w:cs="Arial"/>
          <w:lang w:val="en" w:eastAsia="en-GB"/>
        </w:rPr>
        <w:t>CPI</w:t>
      </w:r>
      <w:r w:rsidR="00247B3D" w:rsidRPr="00D470DD">
        <w:rPr>
          <w:rFonts w:ascii="Arial" w:eastAsia="Times New Roman" w:hAnsi="Arial" w:cs="Arial"/>
          <w:lang w:val="en" w:eastAsia="en-GB"/>
        </w:rPr>
        <w:t>)</w:t>
      </w:r>
      <w:r w:rsidRPr="00D470DD">
        <w:rPr>
          <w:rFonts w:ascii="Arial" w:eastAsia="Times New Roman" w:hAnsi="Arial" w:cs="Arial"/>
          <w:lang w:val="en" w:eastAsia="en-GB"/>
        </w:rPr>
        <w:t xml:space="preserve"> provides funding for projects to improve or promote countryside access </w:t>
      </w:r>
      <w:r w:rsidR="00BE5A61">
        <w:rPr>
          <w:rFonts w:ascii="Arial" w:eastAsia="Times New Roman" w:hAnsi="Arial" w:cs="Arial"/>
          <w:lang w:val="en" w:eastAsia="en-GB"/>
        </w:rPr>
        <w:t>through</w:t>
      </w:r>
      <w:r w:rsidR="00BE5A61" w:rsidRPr="00D470DD">
        <w:rPr>
          <w:rFonts w:ascii="Arial" w:eastAsia="Times New Roman" w:hAnsi="Arial" w:cs="Arial"/>
          <w:lang w:val="en" w:eastAsia="en-GB"/>
        </w:rPr>
        <w:t xml:space="preserve"> </w:t>
      </w:r>
      <w:r w:rsidRPr="00D470DD">
        <w:rPr>
          <w:rFonts w:ascii="Arial" w:eastAsia="Times New Roman" w:hAnsi="Arial" w:cs="Arial"/>
          <w:lang w:val="en" w:eastAsia="en-GB"/>
        </w:rPr>
        <w:t>rights of way</w:t>
      </w:r>
      <w:r w:rsidR="00EF6A53" w:rsidRPr="00D470DD">
        <w:rPr>
          <w:rFonts w:ascii="Arial" w:eastAsia="Times New Roman" w:hAnsi="Arial" w:cs="Arial"/>
          <w:lang w:val="en" w:eastAsia="en-GB"/>
        </w:rPr>
        <w:t>.</w:t>
      </w:r>
    </w:p>
    <w:p w:rsidR="00D470DD" w:rsidRPr="00D470DD" w:rsidRDefault="00491BFD" w:rsidP="00D470DD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D470DD">
        <w:rPr>
          <w:rFonts w:ascii="Arial" w:eastAsia="Times New Roman" w:hAnsi="Arial" w:cs="Arial"/>
          <w:lang w:val="en" w:eastAsia="en-GB"/>
        </w:rPr>
        <w:t>Typically, grants of up to £2,000 are available</w:t>
      </w:r>
      <w:r w:rsidR="00D470DD" w:rsidRPr="00D470DD">
        <w:rPr>
          <w:rFonts w:ascii="Arial" w:eastAsia="Times New Roman" w:hAnsi="Arial" w:cs="Arial"/>
          <w:lang w:val="en" w:eastAsia="en-GB"/>
        </w:rPr>
        <w:t xml:space="preserve">. However, </w:t>
      </w:r>
      <w:r w:rsidRPr="00D470DD">
        <w:rPr>
          <w:rFonts w:ascii="Arial" w:eastAsia="Times New Roman" w:hAnsi="Arial" w:cs="Arial"/>
          <w:lang w:val="en" w:eastAsia="en-GB"/>
        </w:rPr>
        <w:t xml:space="preserve">in exceptional circumstances, grants </w:t>
      </w:r>
      <w:r w:rsidR="00D470DD" w:rsidRPr="00D470DD">
        <w:rPr>
          <w:rFonts w:ascii="Arial" w:eastAsia="Times New Roman" w:hAnsi="Arial" w:cs="Arial"/>
          <w:lang w:val="en" w:eastAsia="en-GB"/>
        </w:rPr>
        <w:t xml:space="preserve">of </w:t>
      </w:r>
      <w:r w:rsidRPr="00D470DD">
        <w:rPr>
          <w:rFonts w:ascii="Arial" w:eastAsia="Times New Roman" w:hAnsi="Arial" w:cs="Arial"/>
          <w:lang w:val="en" w:eastAsia="en-GB"/>
        </w:rPr>
        <w:t>up to £5,000 will be considered.</w:t>
      </w:r>
    </w:p>
    <w:p w:rsidR="00247B3D" w:rsidRPr="00D470DD" w:rsidRDefault="00491BFD" w:rsidP="00D470DD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D470DD">
        <w:rPr>
          <w:rFonts w:ascii="Arial" w:eastAsia="Times New Roman" w:hAnsi="Arial" w:cs="Arial"/>
          <w:lang w:val="en" w:eastAsia="en-GB"/>
        </w:rPr>
        <w:t xml:space="preserve">Please bear in mind that these </w:t>
      </w:r>
      <w:r w:rsidR="00D470DD" w:rsidRPr="00D470DD">
        <w:rPr>
          <w:rFonts w:ascii="Arial" w:eastAsia="Times New Roman" w:hAnsi="Arial" w:cs="Arial"/>
          <w:lang w:val="en" w:eastAsia="en-GB"/>
        </w:rPr>
        <w:t xml:space="preserve">amounts </w:t>
      </w:r>
      <w:r w:rsidRPr="00D470DD">
        <w:rPr>
          <w:rFonts w:ascii="Arial" w:eastAsia="Times New Roman" w:hAnsi="Arial" w:cs="Arial"/>
          <w:lang w:val="en" w:eastAsia="en-GB"/>
        </w:rPr>
        <w:t>are not targets</w:t>
      </w:r>
      <w:r w:rsidR="00247B3D" w:rsidRPr="00D470DD">
        <w:rPr>
          <w:rFonts w:ascii="Arial" w:eastAsia="Times New Roman" w:hAnsi="Arial" w:cs="Arial"/>
          <w:lang w:val="en" w:eastAsia="en-GB"/>
        </w:rPr>
        <w:t>; S</w:t>
      </w:r>
      <w:r w:rsidRPr="00D470DD">
        <w:rPr>
          <w:rFonts w:ascii="Arial" w:eastAsia="Times New Roman" w:hAnsi="Arial" w:cs="Arial"/>
          <w:lang w:val="en" w:eastAsia="en-GB"/>
        </w:rPr>
        <w:t>taffordshire County Council allocates</w:t>
      </w:r>
      <w:r w:rsidR="00247B3D" w:rsidRPr="00D470DD">
        <w:rPr>
          <w:rFonts w:ascii="Arial" w:eastAsia="Times New Roman" w:hAnsi="Arial" w:cs="Arial"/>
          <w:lang w:val="en" w:eastAsia="en-GB"/>
        </w:rPr>
        <w:t xml:space="preserve"> just</w:t>
      </w:r>
      <w:r w:rsidRPr="00D470DD">
        <w:rPr>
          <w:rFonts w:ascii="Arial" w:eastAsia="Times New Roman" w:hAnsi="Arial" w:cs="Arial"/>
          <w:lang w:val="en" w:eastAsia="en-GB"/>
        </w:rPr>
        <w:t xml:space="preserve"> £30,000 a year </w:t>
      </w:r>
      <w:r w:rsidR="003065FC">
        <w:rPr>
          <w:rFonts w:ascii="Arial" w:eastAsia="Times New Roman" w:hAnsi="Arial" w:cs="Arial"/>
          <w:lang w:val="en" w:eastAsia="en-GB"/>
        </w:rPr>
        <w:t>for t</w:t>
      </w:r>
      <w:r w:rsidRPr="00D470DD">
        <w:rPr>
          <w:rFonts w:ascii="Arial" w:eastAsia="Times New Roman" w:hAnsi="Arial" w:cs="Arial"/>
          <w:lang w:val="en" w:eastAsia="en-GB"/>
        </w:rPr>
        <w:t>he CPI</w:t>
      </w:r>
      <w:r w:rsidR="00247B3D" w:rsidRPr="00D470DD">
        <w:rPr>
          <w:rFonts w:ascii="Arial" w:eastAsia="Times New Roman" w:hAnsi="Arial" w:cs="Arial"/>
          <w:lang w:val="en" w:eastAsia="en-GB"/>
        </w:rPr>
        <w:t>.</w:t>
      </w:r>
    </w:p>
    <w:p w:rsidR="00EF6A53" w:rsidRDefault="00EF6A53" w:rsidP="000A334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CC9900"/>
          <w:lang w:val="en" w:eastAsia="en-GB"/>
        </w:rPr>
      </w:pPr>
    </w:p>
    <w:p w:rsidR="000A3342" w:rsidRPr="000A3342" w:rsidRDefault="000A3342" w:rsidP="000A334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CC9900"/>
          <w:lang w:val="en" w:eastAsia="en-GB"/>
        </w:rPr>
      </w:pPr>
      <w:r w:rsidRPr="004F3393">
        <w:rPr>
          <w:rFonts w:ascii="Arial" w:eastAsia="Times New Roman" w:hAnsi="Arial" w:cs="Arial"/>
          <w:b/>
          <w:bCs/>
          <w:color w:val="CC9900"/>
          <w:lang w:val="en" w:eastAsia="en-GB"/>
        </w:rPr>
        <w:t xml:space="preserve">Who can </w:t>
      </w:r>
      <w:r w:rsidRPr="000A3342">
        <w:rPr>
          <w:rFonts w:ascii="Arial" w:eastAsia="Times New Roman" w:hAnsi="Arial" w:cs="Arial"/>
          <w:b/>
          <w:bCs/>
          <w:color w:val="CC9900"/>
          <w:lang w:val="en" w:eastAsia="en-GB"/>
        </w:rPr>
        <w:t>apply?</w:t>
      </w:r>
    </w:p>
    <w:p w:rsidR="000A3342" w:rsidRPr="004F3393" w:rsidRDefault="000A3342" w:rsidP="000A3342">
      <w:pPr>
        <w:numPr>
          <w:ilvl w:val="0"/>
          <w:numId w:val="4"/>
        </w:numPr>
        <w:tabs>
          <w:tab w:val="clear" w:pos="720"/>
          <w:tab w:val="num" w:pos="-1845"/>
        </w:tabs>
        <w:spacing w:after="0" w:line="240" w:lineRule="auto"/>
        <w:ind w:left="360"/>
        <w:rPr>
          <w:rFonts w:ascii="Arial" w:eastAsia="Times New Roman" w:hAnsi="Arial" w:cs="Arial"/>
          <w:lang w:val="en" w:eastAsia="en-GB"/>
        </w:rPr>
      </w:pPr>
      <w:r w:rsidRPr="004F3393">
        <w:rPr>
          <w:rFonts w:ascii="Arial" w:eastAsia="Times New Roman" w:hAnsi="Arial" w:cs="Arial"/>
          <w:lang w:val="en" w:eastAsia="en-GB"/>
        </w:rPr>
        <w:t>Parish or Town Councils (see note below)</w:t>
      </w:r>
    </w:p>
    <w:p w:rsidR="000A3342" w:rsidRPr="004F3393" w:rsidRDefault="000A3342" w:rsidP="000A3342">
      <w:pPr>
        <w:numPr>
          <w:ilvl w:val="0"/>
          <w:numId w:val="4"/>
        </w:numPr>
        <w:spacing w:after="0" w:line="240" w:lineRule="auto"/>
        <w:ind w:left="360"/>
        <w:rPr>
          <w:rFonts w:ascii="Arial" w:eastAsia="Times New Roman" w:hAnsi="Arial" w:cs="Arial"/>
          <w:lang w:val="en" w:eastAsia="en-GB"/>
        </w:rPr>
      </w:pPr>
      <w:r w:rsidRPr="004F3393">
        <w:rPr>
          <w:rFonts w:ascii="Arial" w:eastAsia="Times New Roman" w:hAnsi="Arial" w:cs="Arial"/>
          <w:lang w:val="en" w:eastAsia="en-GB"/>
        </w:rPr>
        <w:t>Landowners</w:t>
      </w:r>
    </w:p>
    <w:p w:rsidR="003065FC" w:rsidRDefault="003065FC" w:rsidP="000A3342">
      <w:pPr>
        <w:numPr>
          <w:ilvl w:val="0"/>
          <w:numId w:val="4"/>
        </w:numPr>
        <w:spacing w:after="0" w:line="240" w:lineRule="auto"/>
        <w:ind w:left="360"/>
        <w:rPr>
          <w:rFonts w:ascii="Arial" w:eastAsia="Times New Roman" w:hAnsi="Arial" w:cs="Arial"/>
          <w:lang w:val="en" w:eastAsia="en-GB"/>
        </w:rPr>
      </w:pPr>
      <w:r>
        <w:rPr>
          <w:rFonts w:ascii="Arial" w:eastAsia="Times New Roman" w:hAnsi="Arial" w:cs="Arial"/>
          <w:lang w:val="en" w:eastAsia="en-GB"/>
        </w:rPr>
        <w:t>C</w:t>
      </w:r>
      <w:r w:rsidR="000A3342" w:rsidRPr="004F3393">
        <w:rPr>
          <w:rFonts w:ascii="Arial" w:eastAsia="Times New Roman" w:hAnsi="Arial" w:cs="Arial"/>
          <w:lang w:val="en" w:eastAsia="en-GB"/>
        </w:rPr>
        <w:t>ommunity</w:t>
      </w:r>
      <w:r>
        <w:rPr>
          <w:rFonts w:ascii="Arial" w:eastAsia="Times New Roman" w:hAnsi="Arial" w:cs="Arial"/>
          <w:lang w:val="en" w:eastAsia="en-GB"/>
        </w:rPr>
        <w:t xml:space="preserve"> or residents</w:t>
      </w:r>
      <w:r w:rsidR="000A3342" w:rsidRPr="004F3393">
        <w:rPr>
          <w:rFonts w:ascii="Arial" w:eastAsia="Times New Roman" w:hAnsi="Arial" w:cs="Arial"/>
          <w:lang w:val="en" w:eastAsia="en-GB"/>
        </w:rPr>
        <w:t xml:space="preserve"> </w:t>
      </w:r>
      <w:r>
        <w:rPr>
          <w:rFonts w:ascii="Arial" w:eastAsia="Times New Roman" w:hAnsi="Arial" w:cs="Arial"/>
          <w:lang w:val="en" w:eastAsia="en-GB"/>
        </w:rPr>
        <w:t>groups</w:t>
      </w:r>
    </w:p>
    <w:p w:rsidR="000A3342" w:rsidRDefault="003065FC" w:rsidP="000A3342">
      <w:pPr>
        <w:numPr>
          <w:ilvl w:val="0"/>
          <w:numId w:val="4"/>
        </w:numPr>
        <w:spacing w:after="0" w:line="240" w:lineRule="auto"/>
        <w:ind w:left="360"/>
        <w:rPr>
          <w:rFonts w:ascii="Arial" w:eastAsia="Times New Roman" w:hAnsi="Arial" w:cs="Arial"/>
          <w:lang w:val="en" w:eastAsia="en-GB"/>
        </w:rPr>
      </w:pPr>
      <w:r>
        <w:rPr>
          <w:rFonts w:ascii="Arial" w:eastAsia="Times New Roman" w:hAnsi="Arial" w:cs="Arial"/>
          <w:lang w:val="en" w:eastAsia="en-GB"/>
        </w:rPr>
        <w:t>U</w:t>
      </w:r>
      <w:r w:rsidR="000A3342">
        <w:rPr>
          <w:rFonts w:ascii="Arial" w:eastAsia="Times New Roman" w:hAnsi="Arial" w:cs="Arial"/>
          <w:lang w:val="en" w:eastAsia="en-GB"/>
        </w:rPr>
        <w:t xml:space="preserve">ser </w:t>
      </w:r>
      <w:r>
        <w:rPr>
          <w:rFonts w:ascii="Arial" w:eastAsia="Times New Roman" w:hAnsi="Arial" w:cs="Arial"/>
          <w:lang w:val="en" w:eastAsia="en-GB"/>
        </w:rPr>
        <w:t>or interest groups</w:t>
      </w:r>
    </w:p>
    <w:p w:rsidR="000A3342" w:rsidRPr="004F3393" w:rsidRDefault="000A3342" w:rsidP="000A3342">
      <w:pPr>
        <w:spacing w:after="0" w:line="240" w:lineRule="auto"/>
        <w:ind w:left="360"/>
        <w:rPr>
          <w:rFonts w:ascii="Arial" w:eastAsia="Times New Roman" w:hAnsi="Arial" w:cs="Arial"/>
          <w:lang w:val="en" w:eastAsia="en-GB"/>
        </w:rPr>
      </w:pPr>
    </w:p>
    <w:p w:rsidR="0025370C" w:rsidRPr="006576D8" w:rsidRDefault="003065FC" w:rsidP="0025370C">
      <w:pPr>
        <w:spacing w:after="0" w:line="240" w:lineRule="auto"/>
        <w:rPr>
          <w:rFonts w:ascii="Arial" w:eastAsia="Times New Roman" w:hAnsi="Arial" w:cs="Arial"/>
          <w:szCs w:val="20"/>
          <w:lang w:val="en" w:eastAsia="en-GB"/>
        </w:rPr>
      </w:pPr>
      <w:r>
        <w:rPr>
          <w:rFonts w:ascii="Arial" w:eastAsia="Times New Roman" w:hAnsi="Arial" w:cs="Arial"/>
          <w:szCs w:val="20"/>
          <w:lang w:val="en" w:eastAsia="en-GB"/>
        </w:rPr>
        <w:t>W</w:t>
      </w:r>
      <w:r w:rsidRPr="006576D8">
        <w:rPr>
          <w:rFonts w:ascii="Arial" w:eastAsia="Times New Roman" w:hAnsi="Arial" w:cs="Arial"/>
          <w:szCs w:val="20"/>
          <w:lang w:val="en" w:eastAsia="en-GB"/>
        </w:rPr>
        <w:t>ith the exception of landowners</w:t>
      </w:r>
      <w:r>
        <w:rPr>
          <w:rFonts w:ascii="Arial" w:eastAsia="Times New Roman" w:hAnsi="Arial" w:cs="Arial"/>
          <w:szCs w:val="20"/>
          <w:lang w:val="en" w:eastAsia="en-GB"/>
        </w:rPr>
        <w:t xml:space="preserve">, applicants must have </w:t>
      </w:r>
      <w:r w:rsidR="0025370C" w:rsidRPr="006576D8">
        <w:rPr>
          <w:rFonts w:ascii="Arial" w:eastAsia="Times New Roman" w:hAnsi="Arial" w:cs="Arial"/>
          <w:szCs w:val="20"/>
          <w:lang w:val="en" w:eastAsia="en-GB"/>
        </w:rPr>
        <w:t>clear governance</w:t>
      </w:r>
      <w:r>
        <w:rPr>
          <w:rFonts w:ascii="Arial" w:eastAsia="Times New Roman" w:hAnsi="Arial" w:cs="Arial"/>
          <w:szCs w:val="20"/>
          <w:lang w:val="en" w:eastAsia="en-GB"/>
        </w:rPr>
        <w:t xml:space="preserve"> structures in</w:t>
      </w:r>
      <w:r w:rsidR="00CC0F61">
        <w:rPr>
          <w:rFonts w:ascii="Arial" w:eastAsia="Times New Roman" w:hAnsi="Arial" w:cs="Arial"/>
          <w:szCs w:val="20"/>
          <w:lang w:val="en" w:eastAsia="en-GB"/>
        </w:rPr>
        <w:t xml:space="preserve"> place</w:t>
      </w:r>
      <w:r w:rsidR="003D755A">
        <w:rPr>
          <w:rFonts w:ascii="Arial" w:eastAsia="Times New Roman" w:hAnsi="Arial" w:cs="Arial"/>
          <w:szCs w:val="20"/>
          <w:lang w:val="en" w:eastAsia="en-GB"/>
        </w:rPr>
        <w:t>, including financial standing orders and terms of reference</w:t>
      </w:r>
      <w:r>
        <w:rPr>
          <w:rFonts w:ascii="Arial" w:eastAsia="Times New Roman" w:hAnsi="Arial" w:cs="Arial"/>
          <w:szCs w:val="20"/>
          <w:lang w:val="en" w:eastAsia="en-GB"/>
        </w:rPr>
        <w:t>. All applicants must have a bank account</w:t>
      </w:r>
      <w:r w:rsidR="003D755A">
        <w:rPr>
          <w:rFonts w:ascii="Arial" w:eastAsia="Times New Roman" w:hAnsi="Arial" w:cs="Arial"/>
          <w:szCs w:val="20"/>
          <w:lang w:val="en" w:eastAsia="en-GB"/>
        </w:rPr>
        <w:t>.</w:t>
      </w:r>
      <w:r w:rsidR="00BE5A61">
        <w:rPr>
          <w:rFonts w:ascii="Arial" w:eastAsia="Times New Roman" w:hAnsi="Arial" w:cs="Arial"/>
          <w:szCs w:val="20"/>
          <w:lang w:val="en" w:eastAsia="en-GB"/>
        </w:rPr>
        <w:t xml:space="preserve"> </w:t>
      </w:r>
    </w:p>
    <w:p w:rsidR="0025370C" w:rsidRDefault="0025370C" w:rsidP="000A3342">
      <w:pPr>
        <w:spacing w:after="0" w:line="240" w:lineRule="auto"/>
        <w:rPr>
          <w:rFonts w:ascii="Arial" w:eastAsia="Times New Roman" w:hAnsi="Arial" w:cs="Arial"/>
          <w:lang w:val="en" w:eastAsia="en-GB"/>
        </w:rPr>
      </w:pPr>
    </w:p>
    <w:p w:rsidR="000A3342" w:rsidRPr="004F3393" w:rsidRDefault="000A3342" w:rsidP="000A3342">
      <w:p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4F3393">
        <w:rPr>
          <w:rFonts w:ascii="Arial" w:eastAsia="Times New Roman" w:hAnsi="Arial" w:cs="Arial"/>
          <w:lang w:val="en" w:eastAsia="en-GB"/>
        </w:rPr>
        <w:t xml:space="preserve">Note: </w:t>
      </w:r>
      <w:r w:rsidRPr="000A3342">
        <w:rPr>
          <w:rFonts w:ascii="Arial" w:eastAsia="Times New Roman" w:hAnsi="Arial" w:cs="Arial"/>
          <w:i/>
          <w:iCs/>
          <w:lang w:val="en" w:eastAsia="en-GB"/>
        </w:rPr>
        <w:t xml:space="preserve">Parish </w:t>
      </w:r>
      <w:r>
        <w:rPr>
          <w:rFonts w:ascii="Arial" w:eastAsia="Times New Roman" w:hAnsi="Arial" w:cs="Arial"/>
          <w:i/>
          <w:iCs/>
          <w:lang w:val="en" w:eastAsia="en-GB"/>
        </w:rPr>
        <w:t xml:space="preserve">and </w:t>
      </w:r>
      <w:r w:rsidRPr="000A3342">
        <w:rPr>
          <w:rFonts w:ascii="Arial" w:eastAsia="Times New Roman" w:hAnsi="Arial" w:cs="Arial"/>
          <w:i/>
          <w:iCs/>
          <w:lang w:val="en" w:eastAsia="en-GB"/>
        </w:rPr>
        <w:t>Town Council</w:t>
      </w:r>
      <w:r>
        <w:rPr>
          <w:rFonts w:ascii="Arial" w:eastAsia="Times New Roman" w:hAnsi="Arial" w:cs="Arial"/>
          <w:i/>
          <w:iCs/>
          <w:lang w:val="en" w:eastAsia="en-GB"/>
        </w:rPr>
        <w:t xml:space="preserve">s </w:t>
      </w:r>
      <w:r w:rsidRPr="000A3342">
        <w:rPr>
          <w:rFonts w:ascii="Arial" w:eastAsia="Times New Roman" w:hAnsi="Arial" w:cs="Arial"/>
          <w:i/>
          <w:iCs/>
          <w:lang w:val="en" w:eastAsia="en-GB"/>
        </w:rPr>
        <w:t xml:space="preserve">will be carrying out improvements under </w:t>
      </w:r>
      <w:r>
        <w:rPr>
          <w:rFonts w:ascii="Arial" w:eastAsia="Times New Roman" w:hAnsi="Arial" w:cs="Arial"/>
          <w:i/>
          <w:iCs/>
          <w:lang w:val="en" w:eastAsia="en-GB"/>
        </w:rPr>
        <w:t xml:space="preserve">their </w:t>
      </w:r>
      <w:r w:rsidRPr="000A3342">
        <w:rPr>
          <w:rFonts w:ascii="Arial" w:eastAsia="Times New Roman" w:hAnsi="Arial" w:cs="Arial"/>
          <w:i/>
          <w:iCs/>
          <w:lang w:val="en" w:eastAsia="en-GB"/>
        </w:rPr>
        <w:t>own legal powers to maintain rights of way (Highways Act 1980) – these powers apply to footpaths, bridleways and restricted byways</w:t>
      </w:r>
      <w:r>
        <w:rPr>
          <w:rFonts w:ascii="Arial" w:eastAsia="Times New Roman" w:hAnsi="Arial" w:cs="Arial"/>
          <w:i/>
          <w:iCs/>
          <w:lang w:val="en" w:eastAsia="en-GB"/>
        </w:rPr>
        <w:t>,</w:t>
      </w:r>
      <w:r w:rsidRPr="000A3342">
        <w:rPr>
          <w:rFonts w:ascii="Arial" w:eastAsia="Times New Roman" w:hAnsi="Arial" w:cs="Arial"/>
          <w:i/>
          <w:iCs/>
          <w:lang w:val="en" w:eastAsia="en-GB"/>
        </w:rPr>
        <w:t xml:space="preserve"> but </w:t>
      </w:r>
      <w:r w:rsidRPr="000A3342">
        <w:rPr>
          <w:rFonts w:ascii="Arial" w:eastAsia="Times New Roman" w:hAnsi="Arial" w:cs="Arial"/>
          <w:b/>
          <w:bCs/>
          <w:i/>
          <w:iCs/>
          <w:lang w:val="en" w:eastAsia="en-GB"/>
        </w:rPr>
        <w:t>do not</w:t>
      </w:r>
      <w:r w:rsidRPr="000A3342">
        <w:rPr>
          <w:rFonts w:ascii="Arial" w:eastAsia="Times New Roman" w:hAnsi="Arial" w:cs="Arial"/>
          <w:i/>
          <w:iCs/>
          <w:lang w:val="en" w:eastAsia="en-GB"/>
        </w:rPr>
        <w:t xml:space="preserve"> apply to byways open to all traffic. Powers to provide benches on or at the side of public paths are given under the Parish Councils Act 1957.</w:t>
      </w:r>
    </w:p>
    <w:p w:rsidR="000A3342" w:rsidRPr="000A3342" w:rsidRDefault="000A3342" w:rsidP="000A334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CC9900"/>
          <w:lang w:val="en" w:eastAsia="en-GB"/>
        </w:rPr>
      </w:pPr>
    </w:p>
    <w:p w:rsidR="000A3342" w:rsidRPr="004F3393" w:rsidRDefault="000A3342" w:rsidP="000A334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CC9900"/>
          <w:lang w:val="en" w:eastAsia="en-GB"/>
        </w:rPr>
      </w:pPr>
      <w:r w:rsidRPr="000A3342">
        <w:rPr>
          <w:rFonts w:ascii="Arial" w:eastAsia="Times New Roman" w:hAnsi="Arial" w:cs="Arial"/>
          <w:b/>
          <w:bCs/>
          <w:color w:val="CC9900"/>
          <w:lang w:val="en" w:eastAsia="en-GB"/>
        </w:rPr>
        <w:t xml:space="preserve">What </w:t>
      </w:r>
      <w:r w:rsidRPr="004F3393">
        <w:rPr>
          <w:rFonts w:ascii="Arial" w:eastAsia="Times New Roman" w:hAnsi="Arial" w:cs="Arial"/>
          <w:b/>
          <w:bCs/>
          <w:color w:val="CC9900"/>
          <w:lang w:val="en" w:eastAsia="en-GB"/>
        </w:rPr>
        <w:t xml:space="preserve">can </w:t>
      </w:r>
      <w:r w:rsidRPr="000A3342">
        <w:rPr>
          <w:rFonts w:ascii="Arial" w:eastAsia="Times New Roman" w:hAnsi="Arial" w:cs="Arial"/>
          <w:b/>
          <w:bCs/>
          <w:color w:val="CC9900"/>
          <w:lang w:val="en" w:eastAsia="en-GB"/>
        </w:rPr>
        <w:t xml:space="preserve">the CPI </w:t>
      </w:r>
      <w:r w:rsidRPr="004F3393">
        <w:rPr>
          <w:rFonts w:ascii="Arial" w:eastAsia="Times New Roman" w:hAnsi="Arial" w:cs="Arial"/>
          <w:b/>
          <w:bCs/>
          <w:color w:val="CC9900"/>
          <w:lang w:val="en" w:eastAsia="en-GB"/>
        </w:rPr>
        <w:t>fund</w:t>
      </w:r>
      <w:r w:rsidRPr="000A3342">
        <w:rPr>
          <w:rFonts w:ascii="Arial" w:eastAsia="Times New Roman" w:hAnsi="Arial" w:cs="Arial"/>
          <w:b/>
          <w:bCs/>
          <w:color w:val="CC9900"/>
          <w:lang w:val="en" w:eastAsia="en-GB"/>
        </w:rPr>
        <w:t>?</w:t>
      </w:r>
    </w:p>
    <w:p w:rsidR="00D470DD" w:rsidRPr="00D470DD" w:rsidRDefault="00D470DD" w:rsidP="00D470DD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D470DD">
        <w:rPr>
          <w:rFonts w:ascii="Arial" w:eastAsia="Times New Roman" w:hAnsi="Arial" w:cs="Arial"/>
          <w:lang w:val="en" w:eastAsia="en-GB"/>
        </w:rPr>
        <w:t>The CPI seeks to fund projects that deliver at least one of the following:</w:t>
      </w:r>
    </w:p>
    <w:p w:rsidR="00D470DD" w:rsidRPr="00D470DD" w:rsidRDefault="00D470DD" w:rsidP="00D470DD">
      <w:pPr>
        <w:spacing w:after="0" w:line="240" w:lineRule="auto"/>
        <w:rPr>
          <w:rFonts w:ascii="Arial" w:eastAsia="Times New Roman" w:hAnsi="Arial" w:cs="Arial"/>
          <w:sz w:val="8"/>
          <w:lang w:val="en" w:eastAsia="en-GB"/>
        </w:rPr>
      </w:pPr>
    </w:p>
    <w:tbl>
      <w:tblPr>
        <w:tblStyle w:val="TableGrid"/>
        <w:tblW w:w="893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D470DD" w:rsidTr="00D470DD">
        <w:tc>
          <w:tcPr>
            <w:tcW w:w="8930" w:type="dxa"/>
          </w:tcPr>
          <w:p w:rsidR="00D470DD" w:rsidRPr="00D470DD" w:rsidRDefault="00D470DD" w:rsidP="00CC0F6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lang w:val="en" w:eastAsia="en-GB"/>
              </w:rPr>
            </w:pPr>
            <w:r w:rsidRPr="00D470DD">
              <w:rPr>
                <w:rFonts w:ascii="Arial" w:hAnsi="Arial" w:cs="Arial"/>
                <w:iCs/>
                <w:szCs w:val="28"/>
              </w:rPr>
              <w:t>Projects that focus on routes or issues that provide benefit to residents, visitors and the local economy.</w:t>
            </w:r>
          </w:p>
        </w:tc>
      </w:tr>
      <w:tr w:rsidR="00D470DD" w:rsidTr="00D470DD">
        <w:tc>
          <w:tcPr>
            <w:tcW w:w="8930" w:type="dxa"/>
          </w:tcPr>
          <w:p w:rsidR="00D470DD" w:rsidRPr="00D470DD" w:rsidRDefault="00D470DD" w:rsidP="00D470DD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  <w:sz w:val="18"/>
                <w:lang w:val="en" w:eastAsia="en-GB"/>
              </w:rPr>
            </w:pPr>
            <w:r w:rsidRPr="00D470DD">
              <w:rPr>
                <w:rFonts w:ascii="Arial" w:hAnsi="Arial" w:cs="Arial"/>
                <w:iCs/>
                <w:szCs w:val="28"/>
              </w:rPr>
              <w:t>Projects that have been developed in response to local needs and/or through working with others.</w:t>
            </w:r>
          </w:p>
        </w:tc>
      </w:tr>
      <w:tr w:rsidR="00D470DD" w:rsidTr="00D470DD">
        <w:tc>
          <w:tcPr>
            <w:tcW w:w="8930" w:type="dxa"/>
          </w:tcPr>
          <w:p w:rsidR="00D470DD" w:rsidRPr="00D470DD" w:rsidRDefault="00D470DD" w:rsidP="00D470DD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  <w:sz w:val="18"/>
                <w:lang w:val="en" w:eastAsia="en-GB"/>
              </w:rPr>
            </w:pPr>
            <w:r w:rsidRPr="00D470DD">
              <w:rPr>
                <w:rFonts w:ascii="Arial" w:hAnsi="Arial" w:cs="Arial"/>
                <w:iCs/>
                <w:szCs w:val="28"/>
              </w:rPr>
              <w:t>Projects that overcome seasonal or long-standing issues.</w:t>
            </w:r>
          </w:p>
        </w:tc>
      </w:tr>
      <w:tr w:rsidR="00D470DD" w:rsidTr="00D470DD">
        <w:tc>
          <w:tcPr>
            <w:tcW w:w="8930" w:type="dxa"/>
          </w:tcPr>
          <w:p w:rsidR="00D470DD" w:rsidRPr="00D470DD" w:rsidRDefault="00D470DD" w:rsidP="00D470DD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lang w:val="en" w:eastAsia="en-GB"/>
              </w:rPr>
            </w:pPr>
            <w:r w:rsidRPr="00D470DD">
              <w:rPr>
                <w:rFonts w:ascii="Arial" w:hAnsi="Arial" w:cs="Arial"/>
                <w:iCs/>
                <w:szCs w:val="28"/>
              </w:rPr>
              <w:t>Projects that provide information on finding paths and using them responsibly.</w:t>
            </w:r>
          </w:p>
        </w:tc>
      </w:tr>
      <w:tr w:rsidR="00D470DD" w:rsidTr="00D470DD">
        <w:tc>
          <w:tcPr>
            <w:tcW w:w="8930" w:type="dxa"/>
          </w:tcPr>
          <w:p w:rsidR="00D470DD" w:rsidRPr="00D470DD" w:rsidRDefault="00D470DD" w:rsidP="00D470DD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lang w:val="en" w:eastAsia="en-GB"/>
              </w:rPr>
            </w:pPr>
            <w:r w:rsidRPr="00D470DD">
              <w:rPr>
                <w:rFonts w:ascii="Arial" w:hAnsi="Arial" w:cs="Arial"/>
                <w:iCs/>
                <w:szCs w:val="28"/>
              </w:rPr>
              <w:t xml:space="preserve">Projects that </w:t>
            </w:r>
            <w:r w:rsidRPr="00D470DD">
              <w:rPr>
                <w:rFonts w:ascii="Arial" w:eastAsia="Times New Roman" w:hAnsi="Arial" w:cs="Arial"/>
                <w:lang w:val="en" w:eastAsia="en-GB"/>
              </w:rPr>
              <w:t>provide a long-term benefit to the local community</w:t>
            </w:r>
            <w:r w:rsidR="00CC0F61">
              <w:rPr>
                <w:rFonts w:ascii="Arial" w:eastAsia="Times New Roman" w:hAnsi="Arial" w:cs="Arial"/>
                <w:lang w:val="en" w:eastAsia="en-GB"/>
              </w:rPr>
              <w:t>, beyond the funding period</w:t>
            </w:r>
            <w:r w:rsidRPr="00D470DD">
              <w:rPr>
                <w:rFonts w:ascii="Arial" w:eastAsia="Times New Roman" w:hAnsi="Arial" w:cs="Arial"/>
                <w:lang w:val="en" w:eastAsia="en-GB"/>
              </w:rPr>
              <w:t xml:space="preserve">. </w:t>
            </w:r>
          </w:p>
        </w:tc>
      </w:tr>
    </w:tbl>
    <w:p w:rsidR="00D470DD" w:rsidRPr="00CC0F61" w:rsidRDefault="00D470DD" w:rsidP="00D470DD">
      <w:pPr>
        <w:spacing w:after="0" w:line="240" w:lineRule="auto"/>
        <w:rPr>
          <w:rFonts w:ascii="Arial" w:eastAsia="Times New Roman" w:hAnsi="Arial" w:cs="Arial"/>
          <w:sz w:val="8"/>
          <w:lang w:val="en" w:eastAsia="en-GB"/>
        </w:rPr>
      </w:pPr>
    </w:p>
    <w:p w:rsidR="000A3342" w:rsidRDefault="000A3342" w:rsidP="000A3342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0A3342">
        <w:rPr>
          <w:rFonts w:ascii="Arial" w:eastAsia="Times New Roman" w:hAnsi="Arial" w:cs="Arial"/>
          <w:lang w:val="en" w:eastAsia="en-GB"/>
        </w:rPr>
        <w:t>Typical projects include:</w:t>
      </w:r>
    </w:p>
    <w:p w:rsidR="000A3342" w:rsidRPr="000A3342" w:rsidRDefault="000A3342" w:rsidP="000A3342">
      <w:pPr>
        <w:spacing w:after="0" w:line="240" w:lineRule="auto"/>
        <w:rPr>
          <w:rFonts w:ascii="Arial" w:eastAsia="Times New Roman" w:hAnsi="Arial" w:cs="Arial"/>
          <w:sz w:val="8"/>
          <w:lang w:val="en" w:eastAsia="en-GB"/>
        </w:rPr>
      </w:pPr>
    </w:p>
    <w:tbl>
      <w:tblPr>
        <w:tblStyle w:val="TableGrid"/>
        <w:tblW w:w="893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5"/>
        <w:gridCol w:w="290"/>
        <w:gridCol w:w="6095"/>
      </w:tblGrid>
      <w:tr w:rsidR="00ED19F5" w:rsidTr="00CC0F61">
        <w:tc>
          <w:tcPr>
            <w:tcW w:w="2545" w:type="dxa"/>
          </w:tcPr>
          <w:p w:rsidR="00ED19F5" w:rsidRPr="000A3342" w:rsidRDefault="00ED19F5" w:rsidP="000A3342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0A3342">
              <w:rPr>
                <w:rFonts w:ascii="Arial" w:eastAsia="Times New Roman" w:hAnsi="Arial" w:cs="Arial"/>
                <w:lang w:val="en" w:eastAsia="en-GB"/>
              </w:rPr>
              <w:t>Path Surfacing</w:t>
            </w:r>
          </w:p>
        </w:tc>
        <w:tc>
          <w:tcPr>
            <w:tcW w:w="290" w:type="dxa"/>
          </w:tcPr>
          <w:p w:rsidR="00ED19F5" w:rsidRDefault="00ED19F5" w:rsidP="000A3342">
            <w:pPr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>-</w:t>
            </w:r>
          </w:p>
        </w:tc>
        <w:tc>
          <w:tcPr>
            <w:tcW w:w="6095" w:type="dxa"/>
          </w:tcPr>
          <w:p w:rsidR="00ED19F5" w:rsidRDefault="00CC0F61" w:rsidP="00CC0F61">
            <w:pPr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>I</w:t>
            </w:r>
            <w:r w:rsidR="00ED19F5" w:rsidRPr="000A3342">
              <w:rPr>
                <w:rFonts w:ascii="Arial" w:eastAsia="Times New Roman" w:hAnsi="Arial" w:cs="Arial"/>
                <w:lang w:val="en" w:eastAsia="en-GB"/>
              </w:rPr>
              <w:t>mprov</w:t>
            </w:r>
            <w:r>
              <w:rPr>
                <w:rFonts w:ascii="Arial" w:eastAsia="Times New Roman" w:hAnsi="Arial" w:cs="Arial"/>
                <w:lang w:val="en" w:eastAsia="en-GB"/>
              </w:rPr>
              <w:t xml:space="preserve">e drainage or </w:t>
            </w:r>
            <w:r w:rsidR="00ED19F5" w:rsidRPr="000A3342">
              <w:rPr>
                <w:rFonts w:ascii="Arial" w:eastAsia="Times New Roman" w:hAnsi="Arial" w:cs="Arial"/>
                <w:lang w:val="en" w:eastAsia="en-GB"/>
              </w:rPr>
              <w:t>apply new surface material.</w:t>
            </w:r>
          </w:p>
        </w:tc>
      </w:tr>
      <w:tr w:rsidR="00ED19F5" w:rsidTr="00CC0F61">
        <w:tc>
          <w:tcPr>
            <w:tcW w:w="2545" w:type="dxa"/>
          </w:tcPr>
          <w:p w:rsidR="00ED19F5" w:rsidRPr="000A3342" w:rsidRDefault="00ED19F5" w:rsidP="000A3342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0A3342">
              <w:rPr>
                <w:rFonts w:ascii="Arial" w:eastAsia="Times New Roman" w:hAnsi="Arial" w:cs="Arial"/>
                <w:lang w:val="en" w:eastAsia="en-GB"/>
              </w:rPr>
              <w:t xml:space="preserve">Vegetation Control </w:t>
            </w:r>
          </w:p>
        </w:tc>
        <w:tc>
          <w:tcPr>
            <w:tcW w:w="290" w:type="dxa"/>
          </w:tcPr>
          <w:p w:rsidR="00ED19F5" w:rsidRDefault="00ED19F5" w:rsidP="00297B17">
            <w:pPr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>-</w:t>
            </w:r>
          </w:p>
        </w:tc>
        <w:tc>
          <w:tcPr>
            <w:tcW w:w="6095" w:type="dxa"/>
          </w:tcPr>
          <w:p w:rsidR="00ED19F5" w:rsidRDefault="00CC0F61" w:rsidP="00CC0F61">
            <w:pPr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>C</w:t>
            </w:r>
            <w:r w:rsidR="00ED19F5">
              <w:rPr>
                <w:rFonts w:ascii="Arial" w:eastAsia="Times New Roman" w:hAnsi="Arial" w:cs="Arial"/>
                <w:lang w:val="en" w:eastAsia="en-GB"/>
              </w:rPr>
              <w:t>lear</w:t>
            </w:r>
            <w:r>
              <w:rPr>
                <w:rFonts w:ascii="Arial" w:eastAsia="Times New Roman" w:hAnsi="Arial" w:cs="Arial"/>
                <w:lang w:val="en" w:eastAsia="en-GB"/>
              </w:rPr>
              <w:t xml:space="preserve"> </w:t>
            </w:r>
            <w:r w:rsidR="00ED19F5">
              <w:rPr>
                <w:rFonts w:ascii="Arial" w:eastAsia="Times New Roman" w:hAnsi="Arial" w:cs="Arial"/>
                <w:lang w:val="en" w:eastAsia="en-GB"/>
              </w:rPr>
              <w:t xml:space="preserve">encroaching vegetation by bidding for </w:t>
            </w:r>
            <w:proofErr w:type="spellStart"/>
            <w:r w:rsidR="00ED19F5">
              <w:rPr>
                <w:rFonts w:ascii="Arial" w:eastAsia="Times New Roman" w:hAnsi="Arial" w:cs="Arial"/>
                <w:lang w:val="en" w:eastAsia="en-GB"/>
              </w:rPr>
              <w:t>strimmers</w:t>
            </w:r>
            <w:proofErr w:type="spellEnd"/>
            <w:r w:rsidR="00ED19F5">
              <w:rPr>
                <w:rFonts w:ascii="Arial" w:eastAsia="Times New Roman" w:hAnsi="Arial" w:cs="Arial"/>
                <w:lang w:val="en" w:eastAsia="en-GB"/>
              </w:rPr>
              <w:t xml:space="preserve">, </w:t>
            </w:r>
            <w:proofErr w:type="spellStart"/>
            <w:r w:rsidR="00ED19F5">
              <w:rPr>
                <w:rFonts w:ascii="Arial" w:eastAsia="Times New Roman" w:hAnsi="Arial" w:cs="Arial"/>
                <w:lang w:val="en" w:eastAsia="en-GB"/>
              </w:rPr>
              <w:t>bushcutters</w:t>
            </w:r>
            <w:proofErr w:type="spellEnd"/>
            <w:r w:rsidR="00ED19F5">
              <w:rPr>
                <w:rFonts w:ascii="Arial" w:eastAsia="Times New Roman" w:hAnsi="Arial" w:cs="Arial"/>
                <w:lang w:val="en" w:eastAsia="en-GB"/>
              </w:rPr>
              <w:t xml:space="preserve">, PPE, </w:t>
            </w:r>
            <w:proofErr w:type="spellStart"/>
            <w:r w:rsidR="00ED19F5">
              <w:rPr>
                <w:rFonts w:ascii="Arial" w:eastAsia="Times New Roman" w:hAnsi="Arial" w:cs="Arial"/>
                <w:lang w:val="en" w:eastAsia="en-GB"/>
              </w:rPr>
              <w:t>etc</w:t>
            </w:r>
            <w:proofErr w:type="spellEnd"/>
            <w:r w:rsidR="00BE5A61">
              <w:rPr>
                <w:rFonts w:ascii="Arial" w:eastAsia="Times New Roman" w:hAnsi="Arial" w:cs="Arial"/>
                <w:lang w:val="en" w:eastAsia="en-GB"/>
              </w:rPr>
              <w:t xml:space="preserve"> </w:t>
            </w:r>
          </w:p>
        </w:tc>
      </w:tr>
      <w:tr w:rsidR="00ED19F5" w:rsidTr="00CC0F61">
        <w:tc>
          <w:tcPr>
            <w:tcW w:w="2545" w:type="dxa"/>
          </w:tcPr>
          <w:p w:rsidR="00ED19F5" w:rsidRPr="000A3342" w:rsidRDefault="00ED19F5" w:rsidP="000A3342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0A3342">
              <w:rPr>
                <w:rFonts w:ascii="Arial" w:eastAsia="Times New Roman" w:hAnsi="Arial" w:cs="Arial"/>
                <w:lang w:val="en" w:eastAsia="en-GB"/>
              </w:rPr>
              <w:t>Replacing stiles with gates</w:t>
            </w:r>
          </w:p>
        </w:tc>
        <w:tc>
          <w:tcPr>
            <w:tcW w:w="290" w:type="dxa"/>
          </w:tcPr>
          <w:p w:rsidR="00ED19F5" w:rsidRPr="000A3342" w:rsidRDefault="00ED19F5" w:rsidP="000A3342">
            <w:pPr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>-</w:t>
            </w:r>
          </w:p>
        </w:tc>
        <w:tc>
          <w:tcPr>
            <w:tcW w:w="6095" w:type="dxa"/>
          </w:tcPr>
          <w:p w:rsidR="00ED19F5" w:rsidRDefault="00ED19F5" w:rsidP="000A3342">
            <w:pPr>
              <w:rPr>
                <w:rFonts w:ascii="Arial" w:eastAsia="Times New Roman" w:hAnsi="Arial" w:cs="Arial"/>
                <w:lang w:val="en" w:eastAsia="en-GB"/>
              </w:rPr>
            </w:pPr>
            <w:r w:rsidRPr="000A3342">
              <w:rPr>
                <w:rFonts w:ascii="Arial" w:eastAsia="Times New Roman" w:hAnsi="Arial" w:cs="Arial"/>
                <w:lang w:val="en" w:eastAsia="en-GB"/>
              </w:rPr>
              <w:t>Improve access for disabled users, those with limited mobility and users with pushchairs and young children.</w:t>
            </w:r>
          </w:p>
        </w:tc>
      </w:tr>
      <w:tr w:rsidR="00ED19F5" w:rsidTr="00CC0F61">
        <w:tc>
          <w:tcPr>
            <w:tcW w:w="2545" w:type="dxa"/>
          </w:tcPr>
          <w:p w:rsidR="00ED19F5" w:rsidRPr="000A3342" w:rsidRDefault="00ED19F5" w:rsidP="000A3342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0A3342">
              <w:rPr>
                <w:rFonts w:ascii="Arial" w:eastAsia="Times New Roman" w:hAnsi="Arial" w:cs="Arial"/>
                <w:lang w:val="en" w:eastAsia="en-GB"/>
              </w:rPr>
              <w:t>Installation of a boardwalk or bridge</w:t>
            </w:r>
          </w:p>
        </w:tc>
        <w:tc>
          <w:tcPr>
            <w:tcW w:w="290" w:type="dxa"/>
          </w:tcPr>
          <w:p w:rsidR="00ED19F5" w:rsidRPr="000A3342" w:rsidRDefault="00ED19F5" w:rsidP="000A3342">
            <w:pPr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>-</w:t>
            </w:r>
          </w:p>
        </w:tc>
        <w:tc>
          <w:tcPr>
            <w:tcW w:w="6095" w:type="dxa"/>
          </w:tcPr>
          <w:p w:rsidR="00ED19F5" w:rsidRDefault="00ED19F5" w:rsidP="00CC0F61">
            <w:pPr>
              <w:rPr>
                <w:rFonts w:ascii="Arial" w:eastAsia="Times New Roman" w:hAnsi="Arial" w:cs="Arial"/>
                <w:lang w:val="en" w:eastAsia="en-GB"/>
              </w:rPr>
            </w:pPr>
            <w:r w:rsidRPr="000A3342">
              <w:rPr>
                <w:rFonts w:ascii="Arial" w:eastAsia="Times New Roman" w:hAnsi="Arial" w:cs="Arial"/>
                <w:lang w:val="en" w:eastAsia="en-GB"/>
              </w:rPr>
              <w:t>Provide access across a boggy area or a crossing over a ditch or stream.</w:t>
            </w:r>
          </w:p>
        </w:tc>
      </w:tr>
      <w:tr w:rsidR="00ED19F5" w:rsidTr="00CC0F61">
        <w:tc>
          <w:tcPr>
            <w:tcW w:w="2545" w:type="dxa"/>
          </w:tcPr>
          <w:p w:rsidR="00ED19F5" w:rsidRPr="000A3342" w:rsidRDefault="00ED19F5" w:rsidP="000A3342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0A3342">
              <w:rPr>
                <w:rFonts w:ascii="Arial" w:eastAsia="Times New Roman" w:hAnsi="Arial" w:cs="Arial"/>
                <w:lang w:val="en" w:eastAsia="en-GB"/>
              </w:rPr>
              <w:t>Benches</w:t>
            </w:r>
          </w:p>
        </w:tc>
        <w:tc>
          <w:tcPr>
            <w:tcW w:w="290" w:type="dxa"/>
          </w:tcPr>
          <w:p w:rsidR="00ED19F5" w:rsidRPr="000A3342" w:rsidRDefault="00ED19F5" w:rsidP="00ED19F5">
            <w:pPr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>-</w:t>
            </w:r>
          </w:p>
        </w:tc>
        <w:tc>
          <w:tcPr>
            <w:tcW w:w="6095" w:type="dxa"/>
          </w:tcPr>
          <w:p w:rsidR="00ED19F5" w:rsidRDefault="00CC0F61" w:rsidP="00CC0F61">
            <w:pPr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 xml:space="preserve">Install </w:t>
            </w:r>
            <w:r w:rsidR="00ED19F5" w:rsidRPr="000A3342">
              <w:rPr>
                <w:rFonts w:ascii="Arial" w:eastAsia="Times New Roman" w:hAnsi="Arial" w:cs="Arial"/>
                <w:lang w:val="en" w:eastAsia="en-GB"/>
              </w:rPr>
              <w:t>addition</w:t>
            </w:r>
            <w:r>
              <w:rPr>
                <w:rFonts w:ascii="Arial" w:eastAsia="Times New Roman" w:hAnsi="Arial" w:cs="Arial"/>
                <w:lang w:val="en" w:eastAsia="en-GB"/>
              </w:rPr>
              <w:t>al</w:t>
            </w:r>
            <w:r w:rsidR="00ED19F5" w:rsidRPr="000A3342">
              <w:rPr>
                <w:rFonts w:ascii="Arial" w:eastAsia="Times New Roman" w:hAnsi="Arial" w:cs="Arial"/>
                <w:lang w:val="en" w:eastAsia="en-GB"/>
              </w:rPr>
              <w:t xml:space="preserve"> bench</w:t>
            </w:r>
            <w:r>
              <w:rPr>
                <w:rFonts w:ascii="Arial" w:eastAsia="Times New Roman" w:hAnsi="Arial" w:cs="Arial"/>
                <w:lang w:val="en" w:eastAsia="en-GB"/>
              </w:rPr>
              <w:t>es</w:t>
            </w:r>
            <w:r w:rsidR="00ED19F5">
              <w:rPr>
                <w:rFonts w:ascii="Arial" w:eastAsia="Times New Roman" w:hAnsi="Arial" w:cs="Arial"/>
                <w:lang w:val="en" w:eastAsia="en-GB"/>
              </w:rPr>
              <w:t>, especially where there is a vista</w:t>
            </w:r>
            <w:r w:rsidR="00ED19F5" w:rsidRPr="000A3342">
              <w:rPr>
                <w:rFonts w:ascii="Arial" w:eastAsia="Times New Roman" w:hAnsi="Arial" w:cs="Arial"/>
                <w:lang w:val="en" w:eastAsia="en-GB"/>
              </w:rPr>
              <w:t>.</w:t>
            </w:r>
          </w:p>
        </w:tc>
      </w:tr>
      <w:tr w:rsidR="00ED19F5" w:rsidTr="00CC0F61">
        <w:tc>
          <w:tcPr>
            <w:tcW w:w="2545" w:type="dxa"/>
          </w:tcPr>
          <w:p w:rsidR="00ED19F5" w:rsidRPr="000A3342" w:rsidRDefault="00ED19F5" w:rsidP="000A3342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lang w:val="en" w:eastAsia="en-GB"/>
              </w:rPr>
            </w:pPr>
            <w:proofErr w:type="spellStart"/>
            <w:r w:rsidRPr="000A3342">
              <w:rPr>
                <w:rFonts w:ascii="Arial" w:eastAsia="Times New Roman" w:hAnsi="Arial" w:cs="Arial"/>
                <w:lang w:val="en" w:eastAsia="en-GB"/>
              </w:rPr>
              <w:t>Mapboards</w:t>
            </w:r>
            <w:proofErr w:type="spellEnd"/>
            <w:r w:rsidRPr="000A3342">
              <w:rPr>
                <w:rFonts w:ascii="Arial" w:eastAsia="Times New Roman" w:hAnsi="Arial" w:cs="Arial"/>
                <w:lang w:val="en" w:eastAsia="en-GB"/>
              </w:rPr>
              <w:t xml:space="preserve"> and leaflets</w:t>
            </w:r>
          </w:p>
        </w:tc>
        <w:tc>
          <w:tcPr>
            <w:tcW w:w="290" w:type="dxa"/>
          </w:tcPr>
          <w:p w:rsidR="00ED19F5" w:rsidRPr="000A3342" w:rsidRDefault="00ED19F5" w:rsidP="00ED19F5">
            <w:pPr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>-</w:t>
            </w:r>
          </w:p>
        </w:tc>
        <w:tc>
          <w:tcPr>
            <w:tcW w:w="6095" w:type="dxa"/>
          </w:tcPr>
          <w:p w:rsidR="00ED19F5" w:rsidRPr="000A3342" w:rsidRDefault="00ED19F5" w:rsidP="00CC0F61">
            <w:pPr>
              <w:rPr>
                <w:rFonts w:ascii="Arial" w:eastAsia="Times New Roman" w:hAnsi="Arial" w:cs="Arial"/>
                <w:lang w:val="en" w:eastAsia="en-GB"/>
              </w:rPr>
            </w:pPr>
            <w:r w:rsidRPr="000A3342">
              <w:rPr>
                <w:rFonts w:ascii="Arial" w:eastAsia="Times New Roman" w:hAnsi="Arial" w:cs="Arial"/>
                <w:lang w:val="en" w:eastAsia="en-GB"/>
              </w:rPr>
              <w:t>Encourage access to the countryside with professionally designed leaflet</w:t>
            </w:r>
            <w:r w:rsidR="00CC0F61">
              <w:rPr>
                <w:rFonts w:ascii="Arial" w:eastAsia="Times New Roman" w:hAnsi="Arial" w:cs="Arial"/>
                <w:lang w:val="en" w:eastAsia="en-GB"/>
              </w:rPr>
              <w:t>s</w:t>
            </w:r>
            <w:r w:rsidRPr="000A3342">
              <w:rPr>
                <w:rFonts w:ascii="Arial" w:eastAsia="Times New Roman" w:hAnsi="Arial" w:cs="Arial"/>
                <w:lang w:val="en" w:eastAsia="en-GB"/>
              </w:rPr>
              <w:t xml:space="preserve"> or </w:t>
            </w:r>
            <w:proofErr w:type="spellStart"/>
            <w:r w:rsidRPr="000A3342">
              <w:rPr>
                <w:rFonts w:ascii="Arial" w:eastAsia="Times New Roman" w:hAnsi="Arial" w:cs="Arial"/>
                <w:lang w:val="en" w:eastAsia="en-GB"/>
              </w:rPr>
              <w:t>mapboard</w:t>
            </w:r>
            <w:r w:rsidR="00CC0F61">
              <w:rPr>
                <w:rFonts w:ascii="Arial" w:eastAsia="Times New Roman" w:hAnsi="Arial" w:cs="Arial"/>
                <w:lang w:val="en" w:eastAsia="en-GB"/>
              </w:rPr>
              <w:t>s</w:t>
            </w:r>
            <w:proofErr w:type="spellEnd"/>
            <w:r w:rsidR="00CC0F61">
              <w:rPr>
                <w:rFonts w:ascii="Arial" w:eastAsia="Times New Roman" w:hAnsi="Arial" w:cs="Arial"/>
                <w:lang w:val="en" w:eastAsia="en-GB"/>
              </w:rPr>
              <w:t xml:space="preserve"> promoting local walks.</w:t>
            </w:r>
          </w:p>
        </w:tc>
      </w:tr>
      <w:tr w:rsidR="00ED19F5" w:rsidTr="00CC0F61">
        <w:tc>
          <w:tcPr>
            <w:tcW w:w="2545" w:type="dxa"/>
          </w:tcPr>
          <w:p w:rsidR="00ED19F5" w:rsidRPr="00ED19F5" w:rsidRDefault="00ED19F5" w:rsidP="00ED19F5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ED19F5">
              <w:rPr>
                <w:rFonts w:ascii="Arial" w:eastAsia="Times New Roman" w:hAnsi="Arial" w:cs="Arial"/>
                <w:lang w:val="en" w:eastAsia="en-GB"/>
              </w:rPr>
              <w:t>Signage</w:t>
            </w:r>
          </w:p>
        </w:tc>
        <w:tc>
          <w:tcPr>
            <w:tcW w:w="290" w:type="dxa"/>
          </w:tcPr>
          <w:p w:rsidR="00ED19F5" w:rsidRPr="00CC0F61" w:rsidRDefault="00ED19F5" w:rsidP="00ED19F5">
            <w:pPr>
              <w:rPr>
                <w:rFonts w:ascii="Arial" w:eastAsia="Times New Roman" w:hAnsi="Arial" w:cs="Arial"/>
                <w:lang w:val="en" w:eastAsia="en-GB"/>
              </w:rPr>
            </w:pPr>
            <w:r w:rsidRPr="00CC0F61">
              <w:rPr>
                <w:rFonts w:ascii="Arial" w:eastAsia="Times New Roman" w:hAnsi="Arial" w:cs="Arial"/>
                <w:lang w:val="en" w:eastAsia="en-GB"/>
              </w:rPr>
              <w:t>-</w:t>
            </w:r>
          </w:p>
        </w:tc>
        <w:tc>
          <w:tcPr>
            <w:tcW w:w="6095" w:type="dxa"/>
          </w:tcPr>
          <w:p w:rsidR="00ED19F5" w:rsidRPr="006576D8" w:rsidRDefault="00CC0F61" w:rsidP="00CC0F61">
            <w:pPr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hAnsi="Arial" w:cs="Arial"/>
                <w:bCs/>
              </w:rPr>
              <w:t xml:space="preserve">Good signage </w:t>
            </w:r>
            <w:r w:rsidR="00C33B33" w:rsidRPr="006576D8">
              <w:rPr>
                <w:rFonts w:ascii="Arial" w:hAnsi="Arial" w:cs="Arial"/>
                <w:bCs/>
              </w:rPr>
              <w:t>give</w:t>
            </w:r>
            <w:r>
              <w:rPr>
                <w:rFonts w:ascii="Arial" w:hAnsi="Arial" w:cs="Arial"/>
                <w:bCs/>
              </w:rPr>
              <w:t>s</w:t>
            </w:r>
            <w:r w:rsidR="00C33B33" w:rsidRPr="006576D8">
              <w:rPr>
                <w:rFonts w:ascii="Arial" w:hAnsi="Arial" w:cs="Arial"/>
                <w:bCs/>
              </w:rPr>
              <w:t xml:space="preserve"> the public confidence that they are using the correct route</w:t>
            </w:r>
            <w:r>
              <w:rPr>
                <w:rFonts w:ascii="Arial" w:hAnsi="Arial" w:cs="Arial"/>
                <w:bCs/>
              </w:rPr>
              <w:t xml:space="preserve"> and </w:t>
            </w:r>
            <w:r w:rsidR="00C33B33" w:rsidRPr="006576D8">
              <w:rPr>
                <w:rFonts w:ascii="Arial" w:hAnsi="Arial" w:cs="Arial"/>
                <w:bCs/>
              </w:rPr>
              <w:t xml:space="preserve">avoids inadvertent trespass. </w:t>
            </w:r>
          </w:p>
        </w:tc>
      </w:tr>
    </w:tbl>
    <w:p w:rsidR="000A3342" w:rsidRDefault="000A3342" w:rsidP="000A334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CC9900"/>
          <w:lang w:val="en" w:eastAsia="en-GB"/>
        </w:rPr>
      </w:pPr>
    </w:p>
    <w:p w:rsidR="00CC0F61" w:rsidRDefault="00CC0F61" w:rsidP="000A334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CC9900"/>
          <w:lang w:val="en" w:eastAsia="en-GB"/>
        </w:rPr>
      </w:pPr>
    </w:p>
    <w:p w:rsidR="00CC0F61" w:rsidRDefault="00CC0F61" w:rsidP="000A334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CC9900"/>
          <w:lang w:val="en" w:eastAsia="en-GB"/>
        </w:rPr>
      </w:pPr>
    </w:p>
    <w:p w:rsidR="004F3393" w:rsidRPr="006576D8" w:rsidRDefault="004F3393" w:rsidP="006576D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CC9900"/>
          <w:lang w:val="en" w:eastAsia="en-GB"/>
        </w:rPr>
      </w:pPr>
      <w:r w:rsidRPr="006576D8">
        <w:rPr>
          <w:rFonts w:ascii="Arial" w:eastAsia="Times New Roman" w:hAnsi="Arial" w:cs="Arial"/>
          <w:b/>
          <w:bCs/>
          <w:color w:val="CC9900"/>
          <w:lang w:val="en" w:eastAsia="en-GB"/>
        </w:rPr>
        <w:t xml:space="preserve">Funding criteria </w:t>
      </w:r>
    </w:p>
    <w:p w:rsidR="004F3393" w:rsidRPr="006576D8" w:rsidRDefault="004F3393" w:rsidP="006576D8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6576D8">
        <w:rPr>
          <w:rFonts w:ascii="Arial" w:eastAsia="Times New Roman" w:hAnsi="Arial" w:cs="Arial"/>
          <w:lang w:val="en" w:eastAsia="en-GB"/>
        </w:rPr>
        <w:t xml:space="preserve">Typically, the CPI will </w:t>
      </w:r>
      <w:r w:rsidR="00CC0F61">
        <w:rPr>
          <w:rFonts w:ascii="Arial" w:eastAsia="Times New Roman" w:hAnsi="Arial" w:cs="Arial"/>
          <w:lang w:val="en" w:eastAsia="en-GB"/>
        </w:rPr>
        <w:t xml:space="preserve">match fund </w:t>
      </w:r>
      <w:r w:rsidRPr="006576D8">
        <w:rPr>
          <w:rFonts w:ascii="Arial" w:eastAsia="Times New Roman" w:hAnsi="Arial" w:cs="Arial"/>
          <w:lang w:val="en" w:eastAsia="en-GB"/>
        </w:rPr>
        <w:t>up t</w:t>
      </w:r>
      <w:r w:rsidR="00D470DD">
        <w:rPr>
          <w:rFonts w:ascii="Arial" w:eastAsia="Times New Roman" w:hAnsi="Arial" w:cs="Arial"/>
          <w:lang w:val="en" w:eastAsia="en-GB"/>
        </w:rPr>
        <w:t>o 50% of the total project cos</w:t>
      </w:r>
      <w:r w:rsidR="00CC0F61">
        <w:rPr>
          <w:rFonts w:ascii="Arial" w:eastAsia="Times New Roman" w:hAnsi="Arial" w:cs="Arial"/>
          <w:lang w:val="en" w:eastAsia="en-GB"/>
        </w:rPr>
        <w:t>ts</w:t>
      </w:r>
      <w:r w:rsidR="00D470DD">
        <w:rPr>
          <w:rFonts w:ascii="Arial" w:eastAsia="Times New Roman" w:hAnsi="Arial" w:cs="Arial"/>
          <w:lang w:val="en" w:eastAsia="en-GB"/>
        </w:rPr>
        <w:t xml:space="preserve">. </w:t>
      </w:r>
      <w:r w:rsidRPr="006576D8">
        <w:rPr>
          <w:rFonts w:ascii="Arial" w:eastAsia="Times New Roman" w:hAnsi="Arial" w:cs="Arial"/>
          <w:lang w:val="en" w:eastAsia="en-GB"/>
        </w:rPr>
        <w:t xml:space="preserve">Contributions </w:t>
      </w:r>
      <w:r w:rsidR="00CC0F61">
        <w:rPr>
          <w:rFonts w:ascii="Arial" w:eastAsia="Times New Roman" w:hAnsi="Arial" w:cs="Arial"/>
          <w:lang w:val="en" w:eastAsia="en-GB"/>
        </w:rPr>
        <w:t xml:space="preserve">from Staffordshire County Council </w:t>
      </w:r>
      <w:r w:rsidRPr="006576D8">
        <w:rPr>
          <w:rFonts w:ascii="Arial" w:eastAsia="Times New Roman" w:hAnsi="Arial" w:cs="Arial"/>
          <w:lang w:val="en" w:eastAsia="en-GB"/>
        </w:rPr>
        <w:t xml:space="preserve">greater than 50% </w:t>
      </w:r>
      <w:r w:rsidR="00CC0F61">
        <w:rPr>
          <w:rFonts w:ascii="Arial" w:eastAsia="Times New Roman" w:hAnsi="Arial" w:cs="Arial"/>
          <w:lang w:val="en" w:eastAsia="en-GB"/>
        </w:rPr>
        <w:t xml:space="preserve">will only be </w:t>
      </w:r>
      <w:r w:rsidRPr="006576D8">
        <w:rPr>
          <w:rFonts w:ascii="Arial" w:eastAsia="Times New Roman" w:hAnsi="Arial" w:cs="Arial"/>
          <w:lang w:val="en" w:eastAsia="en-GB"/>
        </w:rPr>
        <w:t>considered in</w:t>
      </w:r>
      <w:r w:rsidR="00CC0F61">
        <w:rPr>
          <w:rFonts w:ascii="Arial" w:eastAsia="Times New Roman" w:hAnsi="Arial" w:cs="Arial"/>
          <w:lang w:val="en" w:eastAsia="en-GB"/>
        </w:rPr>
        <w:t xml:space="preserve"> exceptional </w:t>
      </w:r>
      <w:r w:rsidRPr="006576D8">
        <w:rPr>
          <w:rFonts w:ascii="Arial" w:eastAsia="Times New Roman" w:hAnsi="Arial" w:cs="Arial"/>
          <w:lang w:val="en" w:eastAsia="en-GB"/>
        </w:rPr>
        <w:t xml:space="preserve">circumstances. </w:t>
      </w:r>
    </w:p>
    <w:p w:rsidR="004F3393" w:rsidRPr="006576D8" w:rsidRDefault="00CC0F61" w:rsidP="006576D8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lang w:val="en"/>
        </w:rPr>
      </w:pPr>
      <w:r>
        <w:rPr>
          <w:rFonts w:ascii="Arial" w:eastAsia="Times New Roman" w:hAnsi="Arial" w:cs="Arial"/>
          <w:lang w:val="en" w:eastAsia="en-GB"/>
        </w:rPr>
        <w:t>The applicant has to secure at least 50% of the total project costs</w:t>
      </w:r>
      <w:r w:rsidR="00D470DD">
        <w:rPr>
          <w:rFonts w:ascii="Arial" w:eastAsia="Times New Roman" w:hAnsi="Arial" w:cs="Arial"/>
          <w:lang w:val="en" w:eastAsia="en-GB"/>
        </w:rPr>
        <w:t xml:space="preserve">. This </w:t>
      </w:r>
      <w:r w:rsidR="004F3393" w:rsidRPr="006576D8">
        <w:rPr>
          <w:rFonts w:ascii="Arial" w:eastAsia="Times New Roman" w:hAnsi="Arial" w:cs="Arial"/>
          <w:lang w:val="en" w:eastAsia="en-GB"/>
        </w:rPr>
        <w:t xml:space="preserve">can come from various sources, including </w:t>
      </w:r>
      <w:r>
        <w:rPr>
          <w:rFonts w:ascii="Arial" w:eastAsia="Times New Roman" w:hAnsi="Arial" w:cs="Arial"/>
          <w:lang w:val="en" w:eastAsia="en-GB"/>
        </w:rPr>
        <w:t xml:space="preserve">the applicant’s own </w:t>
      </w:r>
      <w:proofErr w:type="gramStart"/>
      <w:r w:rsidR="002F016C" w:rsidRPr="006576D8">
        <w:rPr>
          <w:rFonts w:ascii="Arial" w:eastAsia="Times New Roman" w:hAnsi="Arial" w:cs="Arial"/>
          <w:lang w:val="en" w:eastAsia="en-GB"/>
        </w:rPr>
        <w:t>funds</w:t>
      </w:r>
      <w:r w:rsidR="004F3393" w:rsidRPr="006576D8">
        <w:rPr>
          <w:rFonts w:ascii="Arial" w:eastAsia="Times New Roman" w:hAnsi="Arial" w:cs="Arial"/>
          <w:lang w:val="en" w:eastAsia="en-GB"/>
        </w:rPr>
        <w:t>,</w:t>
      </w:r>
      <w:proofErr w:type="gramEnd"/>
      <w:r w:rsidR="002F016C" w:rsidRPr="006576D8">
        <w:rPr>
          <w:rFonts w:ascii="Arial" w:eastAsia="Times New Roman" w:hAnsi="Arial" w:cs="Arial"/>
          <w:lang w:val="en" w:eastAsia="en-GB"/>
        </w:rPr>
        <w:t xml:space="preserve"> district/planning councils and </w:t>
      </w:r>
      <w:r w:rsidR="004F3393" w:rsidRPr="006576D8">
        <w:rPr>
          <w:rFonts w:ascii="Arial" w:eastAsia="Times New Roman" w:hAnsi="Arial" w:cs="Arial"/>
          <w:lang w:val="en" w:eastAsia="en-GB"/>
        </w:rPr>
        <w:t>local businesses</w:t>
      </w:r>
      <w:r w:rsidR="002F016C" w:rsidRPr="006576D8">
        <w:rPr>
          <w:rFonts w:ascii="Arial" w:eastAsia="Times New Roman" w:hAnsi="Arial" w:cs="Arial"/>
          <w:lang w:val="en" w:eastAsia="en-GB"/>
        </w:rPr>
        <w:t xml:space="preserve">. Applicants </w:t>
      </w:r>
      <w:r w:rsidR="00B2589B">
        <w:rPr>
          <w:rFonts w:ascii="Arial" w:eastAsia="Times New Roman" w:hAnsi="Arial" w:cs="Arial"/>
          <w:lang w:val="en" w:eastAsia="en-GB"/>
        </w:rPr>
        <w:t xml:space="preserve">may also want to speak to their </w:t>
      </w:r>
      <w:r w:rsidR="002F016C" w:rsidRPr="006576D8">
        <w:rPr>
          <w:rFonts w:ascii="Arial" w:hAnsi="Arial" w:cs="Arial"/>
          <w:lang w:val="en"/>
        </w:rPr>
        <w:t xml:space="preserve">County </w:t>
      </w:r>
      <w:proofErr w:type="spellStart"/>
      <w:r w:rsidR="002F016C" w:rsidRPr="006576D8">
        <w:rPr>
          <w:rFonts w:ascii="Arial" w:hAnsi="Arial" w:cs="Arial"/>
          <w:lang w:val="en"/>
        </w:rPr>
        <w:t>Councillor</w:t>
      </w:r>
      <w:proofErr w:type="spellEnd"/>
      <w:r w:rsidR="00B2589B">
        <w:rPr>
          <w:rFonts w:ascii="Arial" w:hAnsi="Arial" w:cs="Arial"/>
          <w:lang w:val="en"/>
        </w:rPr>
        <w:t xml:space="preserve"> as they have access to funding through the </w:t>
      </w:r>
      <w:r w:rsidR="002F016C" w:rsidRPr="006576D8">
        <w:rPr>
          <w:rFonts w:ascii="Arial" w:hAnsi="Arial" w:cs="Arial"/>
        </w:rPr>
        <w:t xml:space="preserve">Divisional Highway Programme and </w:t>
      </w:r>
      <w:r w:rsidR="00B2589B">
        <w:rPr>
          <w:rFonts w:ascii="Arial" w:hAnsi="Arial" w:cs="Arial"/>
        </w:rPr>
        <w:t xml:space="preserve">the </w:t>
      </w:r>
      <w:r w:rsidR="004F3393" w:rsidRPr="006576D8">
        <w:rPr>
          <w:rFonts w:ascii="Arial" w:hAnsi="Arial" w:cs="Arial"/>
          <w:lang w:val="en"/>
        </w:rPr>
        <w:t>Local Community Fund.</w:t>
      </w:r>
    </w:p>
    <w:p w:rsidR="004F3393" w:rsidRPr="006576D8" w:rsidRDefault="004F3393" w:rsidP="006576D8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6576D8">
        <w:rPr>
          <w:rFonts w:ascii="Arial" w:eastAsia="Times New Roman" w:hAnsi="Arial" w:cs="Arial"/>
          <w:lang w:val="en" w:eastAsia="en-GB"/>
        </w:rPr>
        <w:t xml:space="preserve">Volunteer </w:t>
      </w:r>
      <w:proofErr w:type="spellStart"/>
      <w:r w:rsidRPr="006576D8">
        <w:rPr>
          <w:rFonts w:ascii="Arial" w:eastAsia="Times New Roman" w:hAnsi="Arial" w:cs="Arial"/>
          <w:lang w:val="en" w:eastAsia="en-GB"/>
        </w:rPr>
        <w:t>labour</w:t>
      </w:r>
      <w:proofErr w:type="spellEnd"/>
      <w:r w:rsidRPr="006576D8">
        <w:rPr>
          <w:rFonts w:ascii="Arial" w:eastAsia="Times New Roman" w:hAnsi="Arial" w:cs="Arial"/>
          <w:lang w:val="en" w:eastAsia="en-GB"/>
        </w:rPr>
        <w:t xml:space="preserve"> and in-kind contributions from landowners can </w:t>
      </w:r>
      <w:r w:rsidR="003D755A">
        <w:rPr>
          <w:rFonts w:ascii="Arial" w:eastAsia="Times New Roman" w:hAnsi="Arial" w:cs="Arial"/>
          <w:lang w:val="en" w:eastAsia="en-GB"/>
        </w:rPr>
        <w:t xml:space="preserve">also </w:t>
      </w:r>
      <w:r w:rsidRPr="006576D8">
        <w:rPr>
          <w:rFonts w:ascii="Arial" w:eastAsia="Times New Roman" w:hAnsi="Arial" w:cs="Arial"/>
          <w:lang w:val="en" w:eastAsia="en-GB"/>
        </w:rPr>
        <w:t xml:space="preserve">be used to contribute towards </w:t>
      </w:r>
      <w:r w:rsidR="00CC0F61">
        <w:rPr>
          <w:rFonts w:ascii="Arial" w:eastAsia="Times New Roman" w:hAnsi="Arial" w:cs="Arial"/>
          <w:lang w:val="en" w:eastAsia="en-GB"/>
        </w:rPr>
        <w:t xml:space="preserve">the </w:t>
      </w:r>
      <w:r w:rsidRPr="006576D8">
        <w:rPr>
          <w:rFonts w:ascii="Arial" w:eastAsia="Times New Roman" w:hAnsi="Arial" w:cs="Arial"/>
          <w:lang w:val="en" w:eastAsia="en-GB"/>
        </w:rPr>
        <w:t>match funding.</w:t>
      </w:r>
    </w:p>
    <w:p w:rsidR="000A3342" w:rsidRPr="006576D8" w:rsidRDefault="004F3393" w:rsidP="006576D8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6576D8">
        <w:rPr>
          <w:rFonts w:ascii="Arial" w:eastAsia="Times New Roman" w:hAnsi="Arial" w:cs="Arial"/>
          <w:lang w:val="en" w:eastAsia="en-GB"/>
        </w:rPr>
        <w:t xml:space="preserve">Volunteer </w:t>
      </w:r>
      <w:proofErr w:type="spellStart"/>
      <w:r w:rsidRPr="006576D8">
        <w:rPr>
          <w:rFonts w:ascii="Arial" w:eastAsia="Times New Roman" w:hAnsi="Arial" w:cs="Arial"/>
          <w:lang w:val="en" w:eastAsia="en-GB"/>
        </w:rPr>
        <w:t>labour</w:t>
      </w:r>
      <w:proofErr w:type="spellEnd"/>
      <w:r w:rsidRPr="006576D8">
        <w:rPr>
          <w:rFonts w:ascii="Arial" w:eastAsia="Times New Roman" w:hAnsi="Arial" w:cs="Arial"/>
          <w:lang w:val="en" w:eastAsia="en-GB"/>
        </w:rPr>
        <w:t xml:space="preserve"> should be calculated at no more than £</w:t>
      </w:r>
      <w:r w:rsidR="006E3663">
        <w:rPr>
          <w:rFonts w:ascii="Arial" w:eastAsia="Times New Roman" w:hAnsi="Arial" w:cs="Arial"/>
          <w:lang w:val="en" w:eastAsia="en-GB"/>
        </w:rPr>
        <w:t xml:space="preserve">22.50 </w:t>
      </w:r>
      <w:r w:rsidRPr="006576D8">
        <w:rPr>
          <w:rFonts w:ascii="Arial" w:eastAsia="Times New Roman" w:hAnsi="Arial" w:cs="Arial"/>
          <w:lang w:val="en" w:eastAsia="en-GB"/>
        </w:rPr>
        <w:t>person/hour.</w:t>
      </w:r>
      <w:r w:rsidRPr="006576D8">
        <w:rPr>
          <w:rFonts w:ascii="Arial" w:eastAsia="Times New Roman" w:hAnsi="Arial" w:cs="Arial"/>
          <w:b/>
          <w:bCs/>
          <w:lang w:val="en" w:eastAsia="en-GB"/>
        </w:rPr>
        <w:t xml:space="preserve"> </w:t>
      </w:r>
      <w:r w:rsidR="0025370C" w:rsidRPr="0025370C">
        <w:rPr>
          <w:rFonts w:ascii="Arial" w:eastAsia="Times New Roman" w:hAnsi="Arial" w:cs="Arial"/>
          <w:bCs/>
          <w:lang w:val="en" w:eastAsia="en-GB"/>
        </w:rPr>
        <w:t>N</w:t>
      </w:r>
      <w:r w:rsidRPr="006576D8">
        <w:rPr>
          <w:rFonts w:ascii="Arial" w:eastAsia="Times New Roman" w:hAnsi="Arial" w:cs="Arial"/>
          <w:lang w:val="en" w:eastAsia="en-GB"/>
        </w:rPr>
        <w:t xml:space="preserve">o more than 25% of the total project cost can be claimed as volunteer contributions. </w:t>
      </w:r>
    </w:p>
    <w:p w:rsidR="004F3393" w:rsidRDefault="004F3393" w:rsidP="0025370C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6576D8">
        <w:rPr>
          <w:rFonts w:ascii="Arial" w:eastAsia="Times New Roman" w:hAnsi="Arial" w:cs="Arial"/>
          <w:lang w:val="en" w:eastAsia="en-GB"/>
        </w:rPr>
        <w:t xml:space="preserve">Landowners may offer </w:t>
      </w:r>
      <w:r w:rsidR="0025370C">
        <w:rPr>
          <w:rFonts w:ascii="Arial" w:eastAsia="Times New Roman" w:hAnsi="Arial" w:cs="Arial"/>
          <w:lang w:val="en" w:eastAsia="en-GB"/>
        </w:rPr>
        <w:t>to complete the work themselves</w:t>
      </w:r>
      <w:r w:rsidRPr="006576D8">
        <w:rPr>
          <w:rFonts w:ascii="Arial" w:eastAsia="Times New Roman" w:hAnsi="Arial" w:cs="Arial"/>
          <w:lang w:val="en" w:eastAsia="en-GB"/>
        </w:rPr>
        <w:t xml:space="preserve">, using their own staff and equipment. If they are not charging for this service as a contractor, it can be deemed an in-kind contribution. No more than </w:t>
      </w:r>
      <w:r w:rsidR="003D755A">
        <w:rPr>
          <w:rFonts w:ascii="Arial" w:eastAsia="Times New Roman" w:hAnsi="Arial" w:cs="Arial"/>
          <w:lang w:val="en" w:eastAsia="en-GB"/>
        </w:rPr>
        <w:t>25</w:t>
      </w:r>
      <w:r w:rsidRPr="006576D8">
        <w:rPr>
          <w:rFonts w:ascii="Arial" w:eastAsia="Times New Roman" w:hAnsi="Arial" w:cs="Arial"/>
          <w:lang w:val="en" w:eastAsia="en-GB"/>
        </w:rPr>
        <w:t xml:space="preserve">% of the total project cost can be claimed as </w:t>
      </w:r>
      <w:r w:rsidRPr="0025370C">
        <w:rPr>
          <w:rFonts w:ascii="Arial" w:eastAsia="Times New Roman" w:hAnsi="Arial" w:cs="Arial"/>
          <w:lang w:val="en" w:eastAsia="en-GB"/>
        </w:rPr>
        <w:t>an in-kind contribution</w:t>
      </w:r>
      <w:r w:rsidR="0025370C" w:rsidRPr="0025370C">
        <w:rPr>
          <w:rFonts w:ascii="Arial" w:eastAsia="Times New Roman" w:hAnsi="Arial" w:cs="Arial"/>
          <w:lang w:val="en" w:eastAsia="en-GB"/>
        </w:rPr>
        <w:t xml:space="preserve"> from a landowner</w:t>
      </w:r>
      <w:r w:rsidRPr="0025370C">
        <w:rPr>
          <w:rFonts w:ascii="Arial" w:eastAsia="Times New Roman" w:hAnsi="Arial" w:cs="Arial"/>
          <w:lang w:val="en" w:eastAsia="en-GB"/>
        </w:rPr>
        <w:t xml:space="preserve">. </w:t>
      </w:r>
    </w:p>
    <w:p w:rsidR="00CC0F61" w:rsidRDefault="00CC0F61" w:rsidP="00CC0F61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6576D8">
        <w:rPr>
          <w:rFonts w:ascii="Arial" w:eastAsia="Times New Roman" w:hAnsi="Arial" w:cs="Arial"/>
          <w:lang w:val="en" w:eastAsia="en-GB"/>
        </w:rPr>
        <w:t xml:space="preserve">The total project cost can </w:t>
      </w:r>
      <w:r>
        <w:rPr>
          <w:rFonts w:ascii="Arial" w:eastAsia="Times New Roman" w:hAnsi="Arial" w:cs="Arial"/>
          <w:lang w:val="en" w:eastAsia="en-GB"/>
        </w:rPr>
        <w:t>comprise one or more of the following:</w:t>
      </w:r>
    </w:p>
    <w:p w:rsidR="00CC0F61" w:rsidRPr="0025370C" w:rsidRDefault="00CC0F61" w:rsidP="00CC0F61">
      <w:pPr>
        <w:pStyle w:val="ListParagraph"/>
        <w:spacing w:after="0" w:line="240" w:lineRule="auto"/>
        <w:ind w:left="360"/>
        <w:rPr>
          <w:rFonts w:ascii="Arial" w:eastAsia="Times New Roman" w:hAnsi="Arial" w:cs="Arial"/>
          <w:sz w:val="8"/>
          <w:lang w:val="en" w:eastAsia="en-GB"/>
        </w:rPr>
      </w:pPr>
    </w:p>
    <w:tbl>
      <w:tblPr>
        <w:tblStyle w:val="TableGrid"/>
        <w:tblW w:w="952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  <w:gridCol w:w="4394"/>
      </w:tblGrid>
      <w:tr w:rsidR="00CC0F61" w:rsidTr="00CC0F61">
        <w:tc>
          <w:tcPr>
            <w:tcW w:w="5135" w:type="dxa"/>
          </w:tcPr>
          <w:p w:rsidR="00CC0F61" w:rsidRDefault="00CC0F61" w:rsidP="00CC0F61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>C</w:t>
            </w:r>
            <w:r w:rsidRPr="006576D8">
              <w:rPr>
                <w:rFonts w:ascii="Arial" w:eastAsia="Times New Roman" w:hAnsi="Arial" w:cs="Arial"/>
                <w:lang w:val="en" w:eastAsia="en-GB"/>
              </w:rPr>
              <w:t>apital expendi</w:t>
            </w:r>
            <w:r>
              <w:rPr>
                <w:rFonts w:ascii="Arial" w:eastAsia="Times New Roman" w:hAnsi="Arial" w:cs="Arial"/>
                <w:lang w:val="en" w:eastAsia="en-GB"/>
              </w:rPr>
              <w:t>ture (e.g. materials and tools)</w:t>
            </w:r>
          </w:p>
        </w:tc>
        <w:tc>
          <w:tcPr>
            <w:tcW w:w="4394" w:type="dxa"/>
          </w:tcPr>
          <w:p w:rsidR="00CC0F61" w:rsidRDefault="00CC0F61" w:rsidP="00CC0F61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>V</w:t>
            </w:r>
            <w:r w:rsidRPr="006576D8">
              <w:rPr>
                <w:rFonts w:ascii="Arial" w:eastAsia="Times New Roman" w:hAnsi="Arial" w:cs="Arial"/>
                <w:lang w:val="en" w:eastAsia="en-GB"/>
              </w:rPr>
              <w:t xml:space="preserve">alue of volunteer </w:t>
            </w:r>
            <w:proofErr w:type="spellStart"/>
            <w:r w:rsidRPr="006576D8">
              <w:rPr>
                <w:rFonts w:ascii="Arial" w:eastAsia="Times New Roman" w:hAnsi="Arial" w:cs="Arial"/>
                <w:lang w:val="en" w:eastAsia="en-GB"/>
              </w:rPr>
              <w:t>labour</w:t>
            </w:r>
            <w:proofErr w:type="spellEnd"/>
          </w:p>
        </w:tc>
      </w:tr>
      <w:tr w:rsidR="00CC0F61" w:rsidTr="00CC0F61">
        <w:tc>
          <w:tcPr>
            <w:tcW w:w="5135" w:type="dxa"/>
          </w:tcPr>
          <w:p w:rsidR="00CC0F61" w:rsidRDefault="00CC0F61" w:rsidP="00CC0F61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>R</w:t>
            </w:r>
            <w:r w:rsidRPr="006576D8">
              <w:rPr>
                <w:rFonts w:ascii="Arial" w:eastAsia="Times New Roman" w:hAnsi="Arial" w:cs="Arial"/>
                <w:lang w:val="en" w:eastAsia="en-GB"/>
              </w:rPr>
              <w:t>evenue exp</w:t>
            </w:r>
            <w:r>
              <w:rPr>
                <w:rFonts w:ascii="Arial" w:eastAsia="Times New Roman" w:hAnsi="Arial" w:cs="Arial"/>
                <w:lang w:val="en" w:eastAsia="en-GB"/>
              </w:rPr>
              <w:t>enditure (e.g. contractor fees)</w:t>
            </w:r>
          </w:p>
        </w:tc>
        <w:tc>
          <w:tcPr>
            <w:tcW w:w="4394" w:type="dxa"/>
          </w:tcPr>
          <w:p w:rsidR="00CC0F61" w:rsidRDefault="00CC0F61" w:rsidP="00CC0F61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>Value of landowner in-kind contribution</w:t>
            </w:r>
          </w:p>
        </w:tc>
      </w:tr>
    </w:tbl>
    <w:p w:rsidR="005E1111" w:rsidRPr="006576D8" w:rsidRDefault="005E1111" w:rsidP="006576D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CC9900"/>
          <w:lang w:val="en" w:eastAsia="en-GB"/>
        </w:rPr>
      </w:pPr>
    </w:p>
    <w:p w:rsidR="005E1111" w:rsidRPr="006576D8" w:rsidRDefault="005E1111" w:rsidP="006576D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CC9900"/>
          <w:lang w:val="en" w:eastAsia="en-GB"/>
        </w:rPr>
      </w:pPr>
      <w:r w:rsidRPr="006576D8">
        <w:rPr>
          <w:rFonts w:ascii="Arial" w:eastAsia="Times New Roman" w:hAnsi="Arial" w:cs="Arial"/>
          <w:b/>
          <w:bCs/>
          <w:color w:val="CC9900"/>
          <w:lang w:val="en" w:eastAsia="en-GB"/>
        </w:rPr>
        <w:t>What the CPI can’t fund</w:t>
      </w:r>
    </w:p>
    <w:p w:rsidR="005E1111" w:rsidRPr="006576D8" w:rsidRDefault="0025370C" w:rsidP="006576D8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>
        <w:rPr>
          <w:rFonts w:ascii="Arial" w:eastAsia="Times New Roman" w:hAnsi="Arial" w:cs="Arial"/>
          <w:lang w:val="en" w:eastAsia="en-GB"/>
        </w:rPr>
        <w:t>P</w:t>
      </w:r>
      <w:r w:rsidR="005E1111" w:rsidRPr="006576D8">
        <w:rPr>
          <w:rFonts w:ascii="Arial" w:eastAsia="Times New Roman" w:hAnsi="Arial" w:cs="Arial"/>
          <w:lang w:val="en" w:eastAsia="en-GB"/>
        </w:rPr>
        <w:t>rojects that are pr</w:t>
      </w:r>
      <w:r w:rsidR="00CC0F61">
        <w:rPr>
          <w:rFonts w:ascii="Arial" w:eastAsia="Times New Roman" w:hAnsi="Arial" w:cs="Arial"/>
          <w:lang w:val="en" w:eastAsia="en-GB"/>
        </w:rPr>
        <w:t>imarily for nature conservation</w:t>
      </w:r>
      <w:r w:rsidR="005E1111" w:rsidRPr="006576D8">
        <w:rPr>
          <w:rFonts w:ascii="Arial" w:eastAsia="Times New Roman" w:hAnsi="Arial" w:cs="Arial"/>
          <w:lang w:val="en" w:eastAsia="en-GB"/>
        </w:rPr>
        <w:t xml:space="preserve"> </w:t>
      </w:r>
    </w:p>
    <w:p w:rsidR="0025370C" w:rsidRDefault="005E1111" w:rsidP="006576D8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6576D8">
        <w:rPr>
          <w:rFonts w:ascii="Arial" w:eastAsia="Times New Roman" w:hAnsi="Arial" w:cs="Arial"/>
          <w:lang w:val="en" w:eastAsia="en-GB"/>
        </w:rPr>
        <w:t>Fencing projects</w:t>
      </w:r>
    </w:p>
    <w:p w:rsidR="005E1111" w:rsidRPr="006576D8" w:rsidRDefault="0025370C" w:rsidP="006576D8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>
        <w:rPr>
          <w:rFonts w:ascii="Arial" w:eastAsia="Times New Roman" w:hAnsi="Arial" w:cs="Arial"/>
          <w:lang w:val="en" w:eastAsia="en-GB"/>
        </w:rPr>
        <w:t>Projects on recreation grounds</w:t>
      </w:r>
      <w:r w:rsidR="005E1111" w:rsidRPr="006576D8">
        <w:rPr>
          <w:rFonts w:ascii="Arial" w:eastAsia="Times New Roman" w:hAnsi="Arial" w:cs="Arial"/>
          <w:lang w:val="en" w:eastAsia="en-GB"/>
        </w:rPr>
        <w:t xml:space="preserve"> unless the land is a</w:t>
      </w:r>
      <w:r w:rsidR="00CC0F61">
        <w:rPr>
          <w:rFonts w:ascii="Arial" w:eastAsia="Times New Roman" w:hAnsi="Arial" w:cs="Arial"/>
          <w:lang w:val="en" w:eastAsia="en-GB"/>
        </w:rPr>
        <w:t>lso recorded as a right of way</w:t>
      </w:r>
    </w:p>
    <w:p w:rsidR="005E1111" w:rsidRPr="006576D8" w:rsidRDefault="005E1111" w:rsidP="006576D8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6576D8">
        <w:rPr>
          <w:rFonts w:ascii="Arial" w:eastAsia="Times New Roman" w:hAnsi="Arial" w:cs="Arial"/>
          <w:lang w:val="en" w:eastAsia="en-GB"/>
        </w:rPr>
        <w:t xml:space="preserve">The repair or replacement of stiles, although applications to replace </w:t>
      </w:r>
      <w:r w:rsidR="00CC0F61">
        <w:rPr>
          <w:rFonts w:ascii="Arial" w:eastAsia="Times New Roman" w:hAnsi="Arial" w:cs="Arial"/>
          <w:lang w:val="en" w:eastAsia="en-GB"/>
        </w:rPr>
        <w:t>stiles with gates are supported</w:t>
      </w:r>
    </w:p>
    <w:p w:rsidR="005E1111" w:rsidRPr="006576D8" w:rsidRDefault="005E1111" w:rsidP="006576D8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6576D8">
        <w:rPr>
          <w:rFonts w:ascii="Arial" w:eastAsia="Times New Roman" w:hAnsi="Arial" w:cs="Arial"/>
          <w:lang w:val="en" w:eastAsia="en-GB"/>
        </w:rPr>
        <w:t>Work to paved/</w:t>
      </w:r>
      <w:proofErr w:type="spellStart"/>
      <w:r w:rsidRPr="006576D8">
        <w:rPr>
          <w:rFonts w:ascii="Arial" w:eastAsia="Times New Roman" w:hAnsi="Arial" w:cs="Arial"/>
          <w:lang w:val="en" w:eastAsia="en-GB"/>
        </w:rPr>
        <w:t>tarmaced</w:t>
      </w:r>
      <w:proofErr w:type="spellEnd"/>
      <w:r w:rsidRPr="006576D8">
        <w:rPr>
          <w:rFonts w:ascii="Arial" w:eastAsia="Times New Roman" w:hAnsi="Arial" w:cs="Arial"/>
          <w:lang w:val="en" w:eastAsia="en-GB"/>
        </w:rPr>
        <w:t xml:space="preserve"> paths</w:t>
      </w:r>
    </w:p>
    <w:p w:rsidR="005E1111" w:rsidRPr="006576D8" w:rsidRDefault="005E1111" w:rsidP="006576D8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6576D8">
        <w:rPr>
          <w:rFonts w:ascii="Arial" w:eastAsia="Times New Roman" w:hAnsi="Arial" w:cs="Arial"/>
          <w:lang w:val="en" w:eastAsia="en-GB"/>
        </w:rPr>
        <w:t>Picnic benches</w:t>
      </w:r>
    </w:p>
    <w:p w:rsidR="005E1111" w:rsidRPr="006576D8" w:rsidRDefault="005E1111" w:rsidP="006576D8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6576D8">
        <w:rPr>
          <w:rFonts w:ascii="Arial" w:eastAsia="Times New Roman" w:hAnsi="Arial" w:cs="Arial"/>
          <w:lang w:val="en" w:eastAsia="en-GB"/>
        </w:rPr>
        <w:t>Notice boards</w:t>
      </w:r>
    </w:p>
    <w:p w:rsidR="005E1111" w:rsidRPr="006576D8" w:rsidRDefault="005E1111" w:rsidP="006576D8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6576D8">
        <w:rPr>
          <w:rFonts w:ascii="Arial" w:eastAsia="Times New Roman" w:hAnsi="Arial" w:cs="Arial"/>
          <w:lang w:val="en" w:eastAsia="en-GB"/>
        </w:rPr>
        <w:t xml:space="preserve">Dog bins </w:t>
      </w:r>
    </w:p>
    <w:p w:rsidR="005E1111" w:rsidRPr="006576D8" w:rsidRDefault="005E1111" w:rsidP="006576D8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6576D8">
        <w:rPr>
          <w:rFonts w:ascii="Arial" w:eastAsia="Times New Roman" w:hAnsi="Arial" w:cs="Arial"/>
          <w:lang w:val="en" w:eastAsia="en-GB"/>
        </w:rPr>
        <w:t xml:space="preserve">Research </w:t>
      </w:r>
    </w:p>
    <w:p w:rsidR="005E1111" w:rsidRPr="006576D8" w:rsidRDefault="005E1111" w:rsidP="006576D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4B5392"/>
          <w:lang w:val="en" w:eastAsia="en-GB"/>
        </w:rPr>
      </w:pPr>
    </w:p>
    <w:p w:rsidR="004F3393" w:rsidRPr="006576D8" w:rsidRDefault="004F3393" w:rsidP="006576D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CC9900"/>
          <w:lang w:val="en" w:eastAsia="en-GB"/>
        </w:rPr>
      </w:pPr>
      <w:r w:rsidRPr="006576D8">
        <w:rPr>
          <w:rFonts w:ascii="Arial" w:eastAsia="Times New Roman" w:hAnsi="Arial" w:cs="Arial"/>
          <w:b/>
          <w:bCs/>
          <w:color w:val="CC9900"/>
          <w:lang w:val="en" w:eastAsia="en-GB"/>
        </w:rPr>
        <w:t>Grant criteria and eligibility</w:t>
      </w:r>
    </w:p>
    <w:p w:rsidR="002F016C" w:rsidRPr="006576D8" w:rsidRDefault="002F016C" w:rsidP="006576D8">
      <w:pPr>
        <w:numPr>
          <w:ilvl w:val="0"/>
          <w:numId w:val="22"/>
        </w:numPr>
        <w:spacing w:after="0" w:line="240" w:lineRule="auto"/>
        <w:ind w:left="357" w:hanging="357"/>
        <w:rPr>
          <w:rFonts w:ascii="Arial" w:eastAsia="Times New Roman" w:hAnsi="Arial" w:cs="Arial"/>
          <w:szCs w:val="20"/>
          <w:lang w:val="en" w:eastAsia="en-GB"/>
        </w:rPr>
      </w:pPr>
      <w:r w:rsidRPr="006576D8">
        <w:rPr>
          <w:rFonts w:ascii="Arial" w:eastAsia="Times New Roman" w:hAnsi="Arial" w:cs="Arial"/>
          <w:szCs w:val="20"/>
          <w:lang w:val="en" w:eastAsia="en-GB"/>
        </w:rPr>
        <w:t>The project</w:t>
      </w:r>
      <w:r w:rsidR="0055048C" w:rsidRPr="006576D8">
        <w:rPr>
          <w:rFonts w:ascii="Arial" w:eastAsia="Times New Roman" w:hAnsi="Arial" w:cs="Arial"/>
          <w:szCs w:val="20"/>
          <w:lang w:val="en" w:eastAsia="en-GB"/>
        </w:rPr>
        <w:t xml:space="preserve"> </w:t>
      </w:r>
      <w:r w:rsidRPr="006576D8">
        <w:rPr>
          <w:rFonts w:ascii="Arial" w:eastAsia="Times New Roman" w:hAnsi="Arial" w:cs="Arial"/>
          <w:szCs w:val="20"/>
          <w:lang w:val="en" w:eastAsia="en-GB"/>
        </w:rPr>
        <w:t>must take place in Staffordshire.</w:t>
      </w:r>
    </w:p>
    <w:p w:rsidR="0025370C" w:rsidRPr="006576D8" w:rsidRDefault="0025370C" w:rsidP="0025370C">
      <w:pPr>
        <w:numPr>
          <w:ilvl w:val="0"/>
          <w:numId w:val="22"/>
        </w:numPr>
        <w:spacing w:after="0" w:line="240" w:lineRule="auto"/>
        <w:ind w:left="357" w:hanging="357"/>
        <w:rPr>
          <w:rFonts w:ascii="Arial" w:eastAsia="Times New Roman" w:hAnsi="Arial" w:cs="Arial"/>
          <w:szCs w:val="20"/>
          <w:lang w:val="en" w:eastAsia="en-GB"/>
        </w:rPr>
      </w:pPr>
      <w:r w:rsidRPr="006576D8">
        <w:rPr>
          <w:rFonts w:ascii="Arial" w:eastAsia="Times New Roman" w:hAnsi="Arial" w:cs="Arial"/>
          <w:szCs w:val="20"/>
          <w:lang w:val="en" w:eastAsia="en-GB"/>
        </w:rPr>
        <w:t xml:space="preserve">Applications must have </w:t>
      </w:r>
      <w:r>
        <w:rPr>
          <w:rFonts w:ascii="Arial" w:eastAsia="Times New Roman" w:hAnsi="Arial" w:cs="Arial"/>
          <w:szCs w:val="20"/>
          <w:lang w:val="en" w:eastAsia="en-GB"/>
        </w:rPr>
        <w:t xml:space="preserve">the </w:t>
      </w:r>
      <w:r w:rsidRPr="006576D8">
        <w:rPr>
          <w:rFonts w:ascii="Arial" w:eastAsia="Times New Roman" w:hAnsi="Arial" w:cs="Arial"/>
          <w:szCs w:val="20"/>
          <w:lang w:val="en" w:eastAsia="en-GB"/>
        </w:rPr>
        <w:t xml:space="preserve">support </w:t>
      </w:r>
      <w:r>
        <w:rPr>
          <w:rFonts w:ascii="Arial" w:eastAsia="Times New Roman" w:hAnsi="Arial" w:cs="Arial"/>
          <w:szCs w:val="20"/>
          <w:lang w:val="en" w:eastAsia="en-GB"/>
        </w:rPr>
        <w:t xml:space="preserve">of the </w:t>
      </w:r>
      <w:r w:rsidRPr="006576D8">
        <w:rPr>
          <w:rFonts w:ascii="Arial" w:eastAsia="Times New Roman" w:hAnsi="Arial" w:cs="Arial"/>
          <w:szCs w:val="20"/>
          <w:lang w:val="en" w:eastAsia="en-GB"/>
        </w:rPr>
        <w:t>local community and</w:t>
      </w:r>
      <w:r>
        <w:rPr>
          <w:rFonts w:ascii="Arial" w:eastAsia="Times New Roman" w:hAnsi="Arial" w:cs="Arial"/>
          <w:szCs w:val="20"/>
          <w:lang w:val="en" w:eastAsia="en-GB"/>
        </w:rPr>
        <w:t>/or</w:t>
      </w:r>
      <w:r w:rsidRPr="006576D8">
        <w:rPr>
          <w:rFonts w:ascii="Arial" w:eastAsia="Times New Roman" w:hAnsi="Arial" w:cs="Arial"/>
          <w:szCs w:val="20"/>
          <w:lang w:val="en" w:eastAsia="en-GB"/>
        </w:rPr>
        <w:t xml:space="preserve"> Parish/Town Council.</w:t>
      </w:r>
    </w:p>
    <w:p w:rsidR="00935873" w:rsidRPr="006576D8" w:rsidRDefault="00B17009" w:rsidP="00935873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6576D8">
        <w:rPr>
          <w:rFonts w:ascii="Arial" w:hAnsi="Arial" w:cs="Arial"/>
        </w:rPr>
        <w:t xml:space="preserve">All affected landowners </w:t>
      </w:r>
      <w:r w:rsidR="0025370C">
        <w:rPr>
          <w:rFonts w:ascii="Arial" w:hAnsi="Arial" w:cs="Arial"/>
        </w:rPr>
        <w:t xml:space="preserve">must </w:t>
      </w:r>
      <w:r w:rsidRPr="006576D8">
        <w:rPr>
          <w:rFonts w:ascii="Arial" w:hAnsi="Arial" w:cs="Arial"/>
        </w:rPr>
        <w:t xml:space="preserve">have given their </w:t>
      </w:r>
      <w:r w:rsidR="0025370C">
        <w:rPr>
          <w:rFonts w:ascii="Arial" w:hAnsi="Arial" w:cs="Arial"/>
        </w:rPr>
        <w:t xml:space="preserve">written </w:t>
      </w:r>
      <w:r w:rsidRPr="006576D8">
        <w:rPr>
          <w:rFonts w:ascii="Arial" w:hAnsi="Arial" w:cs="Arial"/>
        </w:rPr>
        <w:t>permission for the</w:t>
      </w:r>
      <w:r w:rsidR="0025370C">
        <w:rPr>
          <w:rFonts w:ascii="Arial" w:hAnsi="Arial" w:cs="Arial"/>
        </w:rPr>
        <w:t xml:space="preserve"> project to take place</w:t>
      </w:r>
      <w:r w:rsidR="00935873">
        <w:rPr>
          <w:rFonts w:ascii="Arial" w:hAnsi="Arial" w:cs="Arial"/>
        </w:rPr>
        <w:t xml:space="preserve"> and this must be supplied before any funding applicant can be considered.</w:t>
      </w:r>
    </w:p>
    <w:p w:rsidR="002F016C" w:rsidRPr="006576D8" w:rsidRDefault="002F016C" w:rsidP="006576D8">
      <w:pPr>
        <w:numPr>
          <w:ilvl w:val="0"/>
          <w:numId w:val="22"/>
        </w:numPr>
        <w:spacing w:after="0" w:line="240" w:lineRule="auto"/>
        <w:ind w:left="357" w:hanging="357"/>
        <w:rPr>
          <w:rFonts w:ascii="Arial" w:eastAsia="Times New Roman" w:hAnsi="Arial" w:cs="Arial"/>
          <w:szCs w:val="20"/>
          <w:lang w:val="en" w:eastAsia="en-GB"/>
        </w:rPr>
      </w:pPr>
      <w:r w:rsidRPr="006576D8">
        <w:rPr>
          <w:rFonts w:ascii="Arial" w:eastAsia="Times New Roman" w:hAnsi="Arial" w:cs="Arial"/>
          <w:szCs w:val="20"/>
          <w:lang w:val="en" w:eastAsia="en-GB"/>
        </w:rPr>
        <w:t xml:space="preserve">Applicants must be able to demonstrate that without </w:t>
      </w:r>
      <w:r w:rsidR="00CC0F61">
        <w:rPr>
          <w:rFonts w:ascii="Arial" w:eastAsia="Times New Roman" w:hAnsi="Arial" w:cs="Arial"/>
          <w:szCs w:val="20"/>
          <w:lang w:val="en" w:eastAsia="en-GB"/>
        </w:rPr>
        <w:t xml:space="preserve">the </w:t>
      </w:r>
      <w:r w:rsidRPr="006576D8">
        <w:rPr>
          <w:rFonts w:ascii="Arial" w:eastAsia="Times New Roman" w:hAnsi="Arial" w:cs="Arial"/>
          <w:szCs w:val="20"/>
          <w:lang w:val="en" w:eastAsia="en-GB"/>
        </w:rPr>
        <w:t xml:space="preserve">support </w:t>
      </w:r>
      <w:r w:rsidR="00CC0F61">
        <w:rPr>
          <w:rFonts w:ascii="Arial" w:eastAsia="Times New Roman" w:hAnsi="Arial" w:cs="Arial"/>
          <w:szCs w:val="20"/>
          <w:lang w:val="en" w:eastAsia="en-GB"/>
        </w:rPr>
        <w:t xml:space="preserve">of </w:t>
      </w:r>
      <w:r w:rsidRPr="006576D8">
        <w:rPr>
          <w:rFonts w:ascii="Arial" w:eastAsia="Times New Roman" w:hAnsi="Arial" w:cs="Arial"/>
          <w:szCs w:val="20"/>
          <w:lang w:val="en" w:eastAsia="en-GB"/>
        </w:rPr>
        <w:t xml:space="preserve">Staffordshire County Council, the project would not </w:t>
      </w:r>
      <w:r w:rsidR="00CC0F61">
        <w:rPr>
          <w:rFonts w:ascii="Arial" w:eastAsia="Times New Roman" w:hAnsi="Arial" w:cs="Arial"/>
          <w:szCs w:val="20"/>
          <w:lang w:val="en" w:eastAsia="en-GB"/>
        </w:rPr>
        <w:t>pr</w:t>
      </w:r>
      <w:r w:rsidRPr="006576D8">
        <w:rPr>
          <w:rFonts w:ascii="Arial" w:eastAsia="Times New Roman" w:hAnsi="Arial" w:cs="Arial"/>
          <w:szCs w:val="20"/>
          <w:lang w:val="en" w:eastAsia="en-GB"/>
        </w:rPr>
        <w:t>oceed at all or to the extent outlined in the application.</w:t>
      </w:r>
    </w:p>
    <w:p w:rsidR="002F016C" w:rsidRPr="006576D8" w:rsidRDefault="002F016C" w:rsidP="006576D8">
      <w:pPr>
        <w:numPr>
          <w:ilvl w:val="0"/>
          <w:numId w:val="22"/>
        </w:numPr>
        <w:spacing w:after="0" w:line="240" w:lineRule="auto"/>
        <w:ind w:left="357" w:hanging="357"/>
        <w:rPr>
          <w:rFonts w:ascii="Arial" w:eastAsia="Times New Roman" w:hAnsi="Arial" w:cs="Arial"/>
          <w:szCs w:val="20"/>
          <w:lang w:val="en" w:eastAsia="en-GB"/>
        </w:rPr>
      </w:pPr>
      <w:r w:rsidRPr="006576D8">
        <w:rPr>
          <w:rFonts w:ascii="Arial" w:eastAsia="Times New Roman" w:hAnsi="Arial" w:cs="Arial"/>
          <w:szCs w:val="20"/>
          <w:lang w:val="en" w:eastAsia="en-GB"/>
        </w:rPr>
        <w:t>Applicants with significant funds in place or higher levels of reserves</w:t>
      </w:r>
      <w:r w:rsidR="00CC0F61">
        <w:rPr>
          <w:rFonts w:ascii="Arial" w:eastAsia="Times New Roman" w:hAnsi="Arial" w:cs="Arial"/>
          <w:szCs w:val="20"/>
          <w:lang w:val="en" w:eastAsia="en-GB"/>
        </w:rPr>
        <w:t>,</w:t>
      </w:r>
      <w:r w:rsidRPr="006576D8">
        <w:rPr>
          <w:rFonts w:ascii="Arial" w:eastAsia="Times New Roman" w:hAnsi="Arial" w:cs="Arial"/>
          <w:szCs w:val="20"/>
          <w:lang w:val="en" w:eastAsia="en-GB"/>
        </w:rPr>
        <w:t xml:space="preserve"> must demonstrate why funding from Staffordshire County Council is needed. </w:t>
      </w:r>
    </w:p>
    <w:p w:rsidR="002F016C" w:rsidRPr="006576D8" w:rsidRDefault="00CC0F61" w:rsidP="006576D8">
      <w:pPr>
        <w:numPr>
          <w:ilvl w:val="0"/>
          <w:numId w:val="22"/>
        </w:numPr>
        <w:spacing w:after="0" w:line="240" w:lineRule="auto"/>
        <w:ind w:left="357" w:hanging="357"/>
        <w:rPr>
          <w:rFonts w:ascii="Arial" w:eastAsia="Times New Roman" w:hAnsi="Arial" w:cs="Arial"/>
          <w:lang w:val="en" w:eastAsia="en-GB"/>
        </w:rPr>
      </w:pPr>
      <w:r w:rsidRPr="006576D8">
        <w:rPr>
          <w:rFonts w:ascii="Arial" w:eastAsia="Times New Roman" w:hAnsi="Arial" w:cs="Arial"/>
          <w:szCs w:val="20"/>
          <w:lang w:val="en" w:eastAsia="en-GB"/>
        </w:rPr>
        <w:t>The</w:t>
      </w:r>
      <w:r w:rsidR="002F016C" w:rsidRPr="006576D8">
        <w:rPr>
          <w:rFonts w:ascii="Arial" w:eastAsia="Times New Roman" w:hAnsi="Arial" w:cs="Arial"/>
          <w:szCs w:val="20"/>
          <w:lang w:val="en" w:eastAsia="en-GB"/>
        </w:rPr>
        <w:t xml:space="preserve"> applicant </w:t>
      </w:r>
      <w:r w:rsidR="0025370C">
        <w:rPr>
          <w:rFonts w:ascii="Arial" w:eastAsia="Times New Roman" w:hAnsi="Arial" w:cs="Arial"/>
          <w:szCs w:val="20"/>
          <w:lang w:val="en" w:eastAsia="en-GB"/>
        </w:rPr>
        <w:t xml:space="preserve">must </w:t>
      </w:r>
      <w:r w:rsidR="002F016C" w:rsidRPr="006576D8">
        <w:rPr>
          <w:rFonts w:ascii="Arial" w:eastAsia="Times New Roman" w:hAnsi="Arial" w:cs="Arial"/>
          <w:szCs w:val="20"/>
          <w:lang w:val="en" w:eastAsia="en-GB"/>
        </w:rPr>
        <w:t>have a plan</w:t>
      </w:r>
      <w:r w:rsidR="0025370C">
        <w:rPr>
          <w:rFonts w:ascii="Arial" w:eastAsia="Times New Roman" w:hAnsi="Arial" w:cs="Arial"/>
          <w:szCs w:val="20"/>
          <w:lang w:val="en" w:eastAsia="en-GB"/>
        </w:rPr>
        <w:t xml:space="preserve"> in place </w:t>
      </w:r>
      <w:r w:rsidR="002F016C" w:rsidRPr="006576D8">
        <w:rPr>
          <w:rFonts w:ascii="Arial" w:eastAsia="Times New Roman" w:hAnsi="Arial" w:cs="Arial"/>
          <w:szCs w:val="20"/>
          <w:lang w:val="en" w:eastAsia="en-GB"/>
        </w:rPr>
        <w:t xml:space="preserve">to </w:t>
      </w:r>
      <w:r w:rsidR="002F016C" w:rsidRPr="006576D8">
        <w:rPr>
          <w:rFonts w:ascii="Arial" w:eastAsia="Times New Roman" w:hAnsi="Arial" w:cs="Arial"/>
          <w:lang w:val="en" w:eastAsia="en-GB"/>
        </w:rPr>
        <w:t xml:space="preserve">continue the project or maintain it, after the funding </w:t>
      </w:r>
      <w:r w:rsidR="0025370C" w:rsidRPr="006576D8">
        <w:rPr>
          <w:rFonts w:ascii="Arial" w:eastAsia="Times New Roman" w:hAnsi="Arial" w:cs="Arial"/>
          <w:lang w:val="en" w:eastAsia="en-GB"/>
        </w:rPr>
        <w:t>end</w:t>
      </w:r>
      <w:r w:rsidR="0025370C">
        <w:rPr>
          <w:rFonts w:ascii="Arial" w:eastAsia="Times New Roman" w:hAnsi="Arial" w:cs="Arial"/>
          <w:lang w:val="en" w:eastAsia="en-GB"/>
        </w:rPr>
        <w:t>s</w:t>
      </w:r>
      <w:r w:rsidR="002F016C" w:rsidRPr="006576D8">
        <w:rPr>
          <w:rFonts w:ascii="Arial" w:eastAsia="Times New Roman" w:hAnsi="Arial" w:cs="Arial"/>
          <w:lang w:val="en" w:eastAsia="en-GB"/>
        </w:rPr>
        <w:t xml:space="preserve">. </w:t>
      </w:r>
    </w:p>
    <w:p w:rsidR="002F016C" w:rsidRPr="006576D8" w:rsidRDefault="002F016C" w:rsidP="006576D8">
      <w:pPr>
        <w:numPr>
          <w:ilvl w:val="0"/>
          <w:numId w:val="22"/>
        </w:numPr>
        <w:spacing w:after="0" w:line="240" w:lineRule="auto"/>
        <w:ind w:left="357" w:hanging="357"/>
        <w:rPr>
          <w:rFonts w:ascii="Arial" w:eastAsia="Times New Roman" w:hAnsi="Arial" w:cs="Arial"/>
          <w:lang w:val="en" w:eastAsia="en-GB"/>
        </w:rPr>
      </w:pPr>
      <w:r w:rsidRPr="006576D8">
        <w:rPr>
          <w:rFonts w:ascii="Arial" w:eastAsia="Times New Roman" w:hAnsi="Arial" w:cs="Arial"/>
          <w:lang w:val="en" w:eastAsia="en-GB"/>
        </w:rPr>
        <w:t xml:space="preserve">Successful applicants must provide </w:t>
      </w:r>
      <w:r w:rsidR="00CC0F61" w:rsidRPr="006576D8">
        <w:rPr>
          <w:rFonts w:ascii="Arial" w:eastAsia="Times New Roman" w:hAnsi="Arial" w:cs="Arial"/>
          <w:szCs w:val="20"/>
          <w:lang w:val="en" w:eastAsia="en-GB"/>
        </w:rPr>
        <w:t>Staffordshire County Council</w:t>
      </w:r>
      <w:r w:rsidR="00CC0F61" w:rsidRPr="006576D8">
        <w:rPr>
          <w:rFonts w:ascii="Arial" w:eastAsia="Times New Roman" w:hAnsi="Arial" w:cs="Arial"/>
          <w:lang w:val="en" w:eastAsia="en-GB"/>
        </w:rPr>
        <w:t xml:space="preserve"> </w:t>
      </w:r>
      <w:r w:rsidR="00CC0F61">
        <w:rPr>
          <w:rFonts w:ascii="Arial" w:eastAsia="Times New Roman" w:hAnsi="Arial" w:cs="Arial"/>
          <w:lang w:val="en" w:eastAsia="en-GB"/>
        </w:rPr>
        <w:t xml:space="preserve">with </w:t>
      </w:r>
      <w:r w:rsidRPr="006576D8">
        <w:rPr>
          <w:rFonts w:ascii="Arial" w:eastAsia="Times New Roman" w:hAnsi="Arial" w:cs="Arial"/>
          <w:lang w:val="en" w:eastAsia="en-GB"/>
        </w:rPr>
        <w:t xml:space="preserve">appropriate reporting and/or monitoring </w:t>
      </w:r>
      <w:r w:rsidR="0025370C">
        <w:rPr>
          <w:rFonts w:ascii="Arial" w:eastAsia="Times New Roman" w:hAnsi="Arial" w:cs="Arial"/>
          <w:lang w:val="en" w:eastAsia="en-GB"/>
        </w:rPr>
        <w:t>o</w:t>
      </w:r>
      <w:r w:rsidRPr="006576D8">
        <w:rPr>
          <w:rFonts w:ascii="Arial" w:eastAsia="Times New Roman" w:hAnsi="Arial" w:cs="Arial"/>
          <w:lang w:val="en" w:eastAsia="en-GB"/>
        </w:rPr>
        <w:t>f their projects.</w:t>
      </w:r>
    </w:p>
    <w:p w:rsidR="002F016C" w:rsidRPr="006576D8" w:rsidRDefault="003D338B" w:rsidP="006576D8">
      <w:pPr>
        <w:numPr>
          <w:ilvl w:val="0"/>
          <w:numId w:val="22"/>
        </w:numPr>
        <w:spacing w:after="0" w:line="240" w:lineRule="auto"/>
        <w:ind w:left="357" w:hanging="357"/>
        <w:rPr>
          <w:rFonts w:ascii="Arial" w:eastAsia="Times New Roman" w:hAnsi="Arial" w:cs="Arial"/>
          <w:lang w:val="en" w:eastAsia="en-GB"/>
        </w:rPr>
      </w:pPr>
      <w:r>
        <w:rPr>
          <w:rFonts w:ascii="Arial" w:eastAsia="Times New Roman" w:hAnsi="Arial" w:cs="Arial"/>
          <w:lang w:val="en" w:eastAsia="en-GB"/>
        </w:rPr>
        <w:lastRenderedPageBreak/>
        <w:t>A</w:t>
      </w:r>
      <w:r w:rsidR="002F016C" w:rsidRPr="006576D8">
        <w:rPr>
          <w:rFonts w:ascii="Arial" w:eastAsia="Times New Roman" w:hAnsi="Arial" w:cs="Arial"/>
          <w:lang w:val="en" w:eastAsia="en-GB"/>
        </w:rPr>
        <w:t xml:space="preserve">pplicants must acknowledge the support of </w:t>
      </w:r>
      <w:r w:rsidR="00465DC0" w:rsidRPr="006576D8">
        <w:rPr>
          <w:rFonts w:ascii="Arial" w:eastAsia="Times New Roman" w:hAnsi="Arial" w:cs="Arial"/>
          <w:lang w:val="en" w:eastAsia="en-GB"/>
        </w:rPr>
        <w:t xml:space="preserve">Staffordshire </w:t>
      </w:r>
      <w:r w:rsidR="002F016C" w:rsidRPr="006576D8">
        <w:rPr>
          <w:rFonts w:ascii="Arial" w:eastAsia="Times New Roman" w:hAnsi="Arial" w:cs="Arial"/>
          <w:lang w:val="en" w:eastAsia="en-GB"/>
        </w:rPr>
        <w:t xml:space="preserve">County Council in all publicity and media coverage relating to the project, and in the </w:t>
      </w:r>
      <w:proofErr w:type="spellStart"/>
      <w:r w:rsidR="002F016C" w:rsidRPr="006576D8">
        <w:rPr>
          <w:rFonts w:ascii="Arial" w:eastAsia="Times New Roman" w:hAnsi="Arial" w:cs="Arial"/>
          <w:lang w:val="en" w:eastAsia="en-GB"/>
        </w:rPr>
        <w:t>organisation’s</w:t>
      </w:r>
      <w:proofErr w:type="spellEnd"/>
      <w:r w:rsidR="002F016C" w:rsidRPr="006576D8">
        <w:rPr>
          <w:rFonts w:ascii="Arial" w:eastAsia="Times New Roman" w:hAnsi="Arial" w:cs="Arial"/>
          <w:lang w:val="en" w:eastAsia="en-GB"/>
        </w:rPr>
        <w:t xml:space="preserve"> next annual audited statement of accounts.</w:t>
      </w:r>
    </w:p>
    <w:p w:rsidR="00B30367" w:rsidRPr="006576D8" w:rsidRDefault="004F3393" w:rsidP="006576D8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6576D8">
        <w:rPr>
          <w:rFonts w:ascii="Arial" w:eastAsia="Times New Roman" w:hAnsi="Arial" w:cs="Arial"/>
          <w:lang w:val="en" w:eastAsia="en-GB"/>
        </w:rPr>
        <w:t>Projects for practical improvement</w:t>
      </w:r>
      <w:r w:rsidR="004B74F9" w:rsidRPr="006576D8">
        <w:rPr>
          <w:rFonts w:ascii="Arial" w:eastAsia="Times New Roman" w:hAnsi="Arial" w:cs="Arial"/>
          <w:lang w:val="en" w:eastAsia="en-GB"/>
        </w:rPr>
        <w:t xml:space="preserve"> works (e.g. path resurfacing)</w:t>
      </w:r>
      <w:r w:rsidR="00EF6A53" w:rsidRPr="006576D8">
        <w:rPr>
          <w:rFonts w:ascii="Arial" w:eastAsia="Times New Roman" w:hAnsi="Arial" w:cs="Arial"/>
          <w:lang w:val="en" w:eastAsia="en-GB"/>
        </w:rPr>
        <w:t xml:space="preserve"> and interpretation materials (e.g. leaflets and </w:t>
      </w:r>
      <w:proofErr w:type="spellStart"/>
      <w:r w:rsidR="00EF6A53" w:rsidRPr="006576D8">
        <w:rPr>
          <w:rFonts w:ascii="Arial" w:eastAsia="Times New Roman" w:hAnsi="Arial" w:cs="Arial"/>
          <w:lang w:val="en" w:eastAsia="en-GB"/>
        </w:rPr>
        <w:t>mapboards</w:t>
      </w:r>
      <w:proofErr w:type="spellEnd"/>
      <w:r w:rsidR="00EF6A53" w:rsidRPr="006576D8">
        <w:rPr>
          <w:rFonts w:ascii="Arial" w:eastAsia="Times New Roman" w:hAnsi="Arial" w:cs="Arial"/>
          <w:lang w:val="en" w:eastAsia="en-GB"/>
        </w:rPr>
        <w:t>)</w:t>
      </w:r>
      <w:r w:rsidR="004B74F9" w:rsidRPr="006576D8">
        <w:rPr>
          <w:rFonts w:ascii="Arial" w:eastAsia="Times New Roman" w:hAnsi="Arial" w:cs="Arial"/>
          <w:lang w:val="en" w:eastAsia="en-GB"/>
        </w:rPr>
        <w:t>, m</w:t>
      </w:r>
      <w:r w:rsidRPr="006576D8">
        <w:rPr>
          <w:rFonts w:ascii="Arial" w:eastAsia="Times New Roman" w:hAnsi="Arial" w:cs="Arial"/>
          <w:lang w:val="en" w:eastAsia="en-GB"/>
        </w:rPr>
        <w:t xml:space="preserve">ust </w:t>
      </w:r>
      <w:r w:rsidR="004B74F9" w:rsidRPr="006576D8">
        <w:rPr>
          <w:rFonts w:ascii="Arial" w:eastAsia="Times New Roman" w:hAnsi="Arial" w:cs="Arial"/>
          <w:lang w:val="en" w:eastAsia="en-GB"/>
        </w:rPr>
        <w:t xml:space="preserve">follow </w:t>
      </w:r>
      <w:r w:rsidR="00EF6A53" w:rsidRPr="006576D8">
        <w:rPr>
          <w:rFonts w:ascii="Arial" w:eastAsia="Times New Roman" w:hAnsi="Arial" w:cs="Arial"/>
          <w:lang w:val="en" w:eastAsia="en-GB"/>
        </w:rPr>
        <w:t>best practice (e.g. British Standards</w:t>
      </w:r>
      <w:r w:rsidR="003D338B">
        <w:rPr>
          <w:rFonts w:ascii="Arial" w:eastAsia="Times New Roman" w:hAnsi="Arial" w:cs="Arial"/>
          <w:lang w:val="en" w:eastAsia="en-GB"/>
        </w:rPr>
        <w:t>)</w:t>
      </w:r>
      <w:r w:rsidR="00EF6A53" w:rsidRPr="006576D8">
        <w:rPr>
          <w:rFonts w:ascii="Arial" w:eastAsia="Times New Roman" w:hAnsi="Arial" w:cs="Arial"/>
          <w:lang w:val="en" w:eastAsia="en-GB"/>
        </w:rPr>
        <w:t xml:space="preserve">, health and safety regulations, and in certain instances </w:t>
      </w:r>
      <w:r w:rsidRPr="006576D8">
        <w:rPr>
          <w:rFonts w:ascii="Arial" w:eastAsia="Times New Roman" w:hAnsi="Arial" w:cs="Arial"/>
          <w:lang w:val="en" w:eastAsia="en-GB"/>
        </w:rPr>
        <w:t xml:space="preserve">a specification </w:t>
      </w:r>
      <w:r w:rsidR="00EF6A53" w:rsidRPr="006576D8">
        <w:rPr>
          <w:rFonts w:ascii="Arial" w:eastAsia="Times New Roman" w:hAnsi="Arial" w:cs="Arial"/>
          <w:lang w:val="en" w:eastAsia="en-GB"/>
        </w:rPr>
        <w:t xml:space="preserve">of works. </w:t>
      </w:r>
    </w:p>
    <w:p w:rsidR="00B30367" w:rsidRPr="003D338B" w:rsidRDefault="004F3393" w:rsidP="006576D8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3D338B">
        <w:rPr>
          <w:rFonts w:ascii="Arial" w:eastAsia="Times New Roman" w:hAnsi="Arial" w:cs="Arial"/>
          <w:lang w:val="en" w:eastAsia="en-GB"/>
        </w:rPr>
        <w:t xml:space="preserve">If work is to be completed by volunteers, the applicant must </w:t>
      </w:r>
      <w:r w:rsidR="00B30367" w:rsidRPr="003D338B">
        <w:rPr>
          <w:rFonts w:ascii="Arial" w:eastAsia="Times New Roman" w:hAnsi="Arial" w:cs="Arial"/>
          <w:lang w:val="en" w:eastAsia="en-GB"/>
        </w:rPr>
        <w:t>provide an estim</w:t>
      </w:r>
      <w:r w:rsidR="00E50FBD" w:rsidRPr="003D338B">
        <w:rPr>
          <w:rFonts w:ascii="Arial" w:eastAsia="Times New Roman" w:hAnsi="Arial" w:cs="Arial"/>
          <w:lang w:val="en" w:eastAsia="en-GB"/>
        </w:rPr>
        <w:t xml:space="preserve">ation of the </w:t>
      </w:r>
      <w:r w:rsidR="003D338B" w:rsidRPr="003D338B">
        <w:rPr>
          <w:rFonts w:ascii="Arial" w:eastAsia="Times New Roman" w:hAnsi="Arial" w:cs="Arial"/>
          <w:lang w:val="en" w:eastAsia="en-GB"/>
        </w:rPr>
        <w:t xml:space="preserve">anticipated </w:t>
      </w:r>
      <w:r w:rsidR="00E50FBD" w:rsidRPr="003D338B">
        <w:rPr>
          <w:rFonts w:ascii="Arial" w:eastAsia="Times New Roman" w:hAnsi="Arial" w:cs="Arial"/>
          <w:lang w:val="en" w:eastAsia="en-GB"/>
        </w:rPr>
        <w:t xml:space="preserve">number of volunteer hours </w:t>
      </w:r>
      <w:r w:rsidR="003D338B" w:rsidRPr="003D338B">
        <w:rPr>
          <w:rFonts w:ascii="Arial" w:eastAsia="Times New Roman" w:hAnsi="Arial" w:cs="Arial"/>
          <w:lang w:val="en" w:eastAsia="en-GB"/>
        </w:rPr>
        <w:t>needed to complete the project. The value of volunteer hours can be calculated at no more than. £</w:t>
      </w:r>
      <w:r w:rsidR="006E3663">
        <w:rPr>
          <w:rFonts w:ascii="Arial" w:eastAsia="Times New Roman" w:hAnsi="Arial" w:cs="Arial"/>
          <w:lang w:val="en" w:eastAsia="en-GB"/>
        </w:rPr>
        <w:t xml:space="preserve">22.50 </w:t>
      </w:r>
      <w:r w:rsidR="003D338B" w:rsidRPr="003D338B">
        <w:rPr>
          <w:rFonts w:ascii="Arial" w:eastAsia="Times New Roman" w:hAnsi="Arial" w:cs="Arial"/>
          <w:lang w:val="en" w:eastAsia="en-GB"/>
        </w:rPr>
        <w:t xml:space="preserve">person/hour. This </w:t>
      </w:r>
      <w:r w:rsidR="003D338B">
        <w:rPr>
          <w:rFonts w:ascii="Arial" w:eastAsia="Times New Roman" w:hAnsi="Arial" w:cs="Arial"/>
          <w:lang w:val="en" w:eastAsia="en-GB"/>
        </w:rPr>
        <w:t xml:space="preserve">sum </w:t>
      </w:r>
      <w:r w:rsidR="00E50FBD" w:rsidRPr="003D338B">
        <w:rPr>
          <w:rFonts w:ascii="Arial" w:eastAsia="Times New Roman" w:hAnsi="Arial" w:cs="Arial"/>
          <w:lang w:val="en" w:eastAsia="en-GB"/>
        </w:rPr>
        <w:t xml:space="preserve">must not exceed </w:t>
      </w:r>
      <w:r w:rsidR="00B30367" w:rsidRPr="003D338B">
        <w:rPr>
          <w:rFonts w:ascii="Arial" w:eastAsia="Times New Roman" w:hAnsi="Arial" w:cs="Arial"/>
          <w:lang w:val="en" w:eastAsia="en-GB"/>
        </w:rPr>
        <w:t xml:space="preserve">25% of the total </w:t>
      </w:r>
      <w:r w:rsidR="00E50FBD" w:rsidRPr="003D338B">
        <w:rPr>
          <w:rFonts w:ascii="Arial" w:eastAsia="Times New Roman" w:hAnsi="Arial" w:cs="Arial"/>
          <w:lang w:val="en" w:eastAsia="en-GB"/>
        </w:rPr>
        <w:t xml:space="preserve">costs of the </w:t>
      </w:r>
      <w:r w:rsidR="00B30367" w:rsidRPr="003D338B">
        <w:rPr>
          <w:rFonts w:ascii="Arial" w:eastAsia="Times New Roman" w:hAnsi="Arial" w:cs="Arial"/>
          <w:lang w:val="en" w:eastAsia="en-GB"/>
        </w:rPr>
        <w:t>project</w:t>
      </w:r>
      <w:r w:rsidR="00E50FBD" w:rsidRPr="003D338B">
        <w:rPr>
          <w:rFonts w:ascii="Arial" w:eastAsia="Times New Roman" w:hAnsi="Arial" w:cs="Arial"/>
          <w:lang w:val="en" w:eastAsia="en-GB"/>
        </w:rPr>
        <w:t xml:space="preserve">. </w:t>
      </w:r>
      <w:r w:rsidR="00B30367" w:rsidRPr="003D338B">
        <w:rPr>
          <w:rFonts w:ascii="Arial" w:eastAsia="Times New Roman" w:hAnsi="Arial" w:cs="Arial"/>
          <w:lang w:val="en" w:eastAsia="en-GB"/>
        </w:rPr>
        <w:t xml:space="preserve">The applicant must </w:t>
      </w:r>
      <w:r w:rsidRPr="003D338B">
        <w:rPr>
          <w:rFonts w:ascii="Arial" w:eastAsia="Times New Roman" w:hAnsi="Arial" w:cs="Arial"/>
          <w:lang w:val="en" w:eastAsia="en-GB"/>
        </w:rPr>
        <w:t xml:space="preserve">be confident </w:t>
      </w:r>
      <w:r w:rsidR="00E50FBD" w:rsidRPr="003D338B">
        <w:rPr>
          <w:rFonts w:ascii="Arial" w:eastAsia="Times New Roman" w:hAnsi="Arial" w:cs="Arial"/>
          <w:lang w:val="en" w:eastAsia="en-GB"/>
        </w:rPr>
        <w:t xml:space="preserve">that all volunteers </w:t>
      </w:r>
      <w:r w:rsidRPr="003D338B">
        <w:rPr>
          <w:rFonts w:ascii="Arial" w:eastAsia="Times New Roman" w:hAnsi="Arial" w:cs="Arial"/>
          <w:lang w:val="en" w:eastAsia="en-GB"/>
        </w:rPr>
        <w:t xml:space="preserve">have the skills to </w:t>
      </w:r>
      <w:r w:rsidR="00E50FBD" w:rsidRPr="003D338B">
        <w:rPr>
          <w:rFonts w:ascii="Arial" w:eastAsia="Times New Roman" w:hAnsi="Arial" w:cs="Arial"/>
          <w:lang w:val="en" w:eastAsia="en-GB"/>
        </w:rPr>
        <w:t xml:space="preserve">carry out </w:t>
      </w:r>
      <w:r w:rsidRPr="003D338B">
        <w:rPr>
          <w:rFonts w:ascii="Arial" w:eastAsia="Times New Roman" w:hAnsi="Arial" w:cs="Arial"/>
          <w:lang w:val="en" w:eastAsia="en-GB"/>
        </w:rPr>
        <w:t>the work and are appropriately</w:t>
      </w:r>
      <w:r w:rsidR="00EF6A53" w:rsidRPr="003D338B">
        <w:rPr>
          <w:rFonts w:ascii="Arial" w:eastAsia="Times New Roman" w:hAnsi="Arial" w:cs="Arial"/>
          <w:lang w:val="en" w:eastAsia="en-GB"/>
        </w:rPr>
        <w:t xml:space="preserve"> trained</w:t>
      </w:r>
      <w:r w:rsidRPr="003D338B">
        <w:rPr>
          <w:rFonts w:ascii="Arial" w:eastAsia="Times New Roman" w:hAnsi="Arial" w:cs="Arial"/>
          <w:lang w:val="en" w:eastAsia="en-GB"/>
        </w:rPr>
        <w:t>. The applicant must also ensure the volunteers are covered by employers’ liability insurance and public liability insurance.</w:t>
      </w:r>
      <w:r w:rsidR="00B30367" w:rsidRPr="003D338B">
        <w:rPr>
          <w:rFonts w:ascii="Arial" w:eastAsia="Times New Roman" w:hAnsi="Arial" w:cs="Arial"/>
          <w:lang w:val="en" w:eastAsia="en-GB"/>
        </w:rPr>
        <w:t xml:space="preserve"> </w:t>
      </w:r>
    </w:p>
    <w:p w:rsidR="00B17009" w:rsidRPr="006576D8" w:rsidRDefault="00E50FBD" w:rsidP="006576D8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>
        <w:rPr>
          <w:rFonts w:ascii="Arial" w:hAnsi="Arial" w:cs="Arial"/>
        </w:rPr>
        <w:t xml:space="preserve">All items of expenditure over £500 </w:t>
      </w:r>
      <w:r w:rsidR="00B17009" w:rsidRPr="006576D8">
        <w:rPr>
          <w:rFonts w:ascii="Arial" w:hAnsi="Arial" w:cs="Arial"/>
        </w:rPr>
        <w:t>must be</w:t>
      </w:r>
      <w:r>
        <w:rPr>
          <w:rFonts w:ascii="Arial" w:hAnsi="Arial" w:cs="Arial"/>
        </w:rPr>
        <w:t xml:space="preserve"> accompanied by </w:t>
      </w:r>
      <w:r w:rsidR="00B17009" w:rsidRPr="006576D8">
        <w:rPr>
          <w:rFonts w:ascii="Arial" w:hAnsi="Arial" w:cs="Arial"/>
        </w:rPr>
        <w:t xml:space="preserve">at least </w:t>
      </w:r>
      <w:r>
        <w:rPr>
          <w:rFonts w:ascii="Arial" w:eastAsia="Times New Roman" w:hAnsi="Arial" w:cs="Arial"/>
          <w:lang w:val="en" w:eastAsia="en-GB"/>
        </w:rPr>
        <w:t>3</w:t>
      </w:r>
      <w:r w:rsidR="00B17009" w:rsidRPr="006576D8">
        <w:rPr>
          <w:rFonts w:ascii="Arial" w:eastAsia="Times New Roman" w:hAnsi="Arial" w:cs="Arial"/>
          <w:lang w:val="en" w:eastAsia="en-GB"/>
        </w:rPr>
        <w:t xml:space="preserve"> like-for-like </w:t>
      </w:r>
      <w:r w:rsidR="00FF6A2D" w:rsidRPr="006576D8">
        <w:rPr>
          <w:rFonts w:ascii="Arial" w:eastAsia="Times New Roman" w:hAnsi="Arial" w:cs="Arial"/>
          <w:lang w:val="en" w:eastAsia="en-GB"/>
        </w:rPr>
        <w:t>quotes</w:t>
      </w:r>
      <w:r>
        <w:rPr>
          <w:rFonts w:ascii="Arial" w:hAnsi="Arial" w:cs="Arial"/>
        </w:rPr>
        <w:t>.</w:t>
      </w:r>
      <w:r w:rsidR="00FF6A2D" w:rsidRPr="006576D8">
        <w:rPr>
          <w:rFonts w:ascii="Arial" w:hAnsi="Arial" w:cs="Arial"/>
        </w:rPr>
        <w:t xml:space="preserve"> </w:t>
      </w:r>
      <w:r w:rsidR="00B17009" w:rsidRPr="006576D8">
        <w:rPr>
          <w:rFonts w:ascii="Arial" w:hAnsi="Arial" w:cs="Arial"/>
        </w:rPr>
        <w:t xml:space="preserve">Staffordshire County Council will always seek to secure the best value quote where appropriate. </w:t>
      </w:r>
    </w:p>
    <w:p w:rsidR="00B30367" w:rsidRPr="006576D8" w:rsidRDefault="00B17009" w:rsidP="006576D8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6576D8">
        <w:rPr>
          <w:rFonts w:ascii="Arial" w:eastAsia="Times New Roman" w:hAnsi="Arial" w:cs="Arial"/>
          <w:lang w:val="en" w:eastAsia="en-GB"/>
        </w:rPr>
        <w:t xml:space="preserve">If the </w:t>
      </w:r>
      <w:r w:rsidR="00E50FBD">
        <w:rPr>
          <w:rFonts w:ascii="Arial" w:eastAsia="Times New Roman" w:hAnsi="Arial" w:cs="Arial"/>
          <w:lang w:val="en" w:eastAsia="en-GB"/>
        </w:rPr>
        <w:t xml:space="preserve">project </w:t>
      </w:r>
      <w:r w:rsidRPr="006576D8">
        <w:rPr>
          <w:rFonts w:ascii="Arial" w:eastAsia="Times New Roman" w:hAnsi="Arial" w:cs="Arial"/>
          <w:lang w:val="en" w:eastAsia="en-GB"/>
        </w:rPr>
        <w:t>is to be completed by a contractor, the applicant will be responsible for ensuring the</w:t>
      </w:r>
      <w:r w:rsidR="003D338B">
        <w:rPr>
          <w:rFonts w:ascii="Arial" w:eastAsia="Times New Roman" w:hAnsi="Arial" w:cs="Arial"/>
          <w:lang w:val="en" w:eastAsia="en-GB"/>
        </w:rPr>
        <w:t xml:space="preserve"> contractor has </w:t>
      </w:r>
      <w:r w:rsidRPr="006576D8">
        <w:rPr>
          <w:rFonts w:ascii="Arial" w:eastAsia="Times New Roman" w:hAnsi="Arial" w:cs="Arial"/>
          <w:lang w:val="en" w:eastAsia="en-GB"/>
        </w:rPr>
        <w:t xml:space="preserve">adequate employers’ liability insurance and public liability insurance, supervising the work and ensuring that </w:t>
      </w:r>
      <w:r w:rsidR="003D338B">
        <w:rPr>
          <w:rFonts w:ascii="Arial" w:eastAsia="Times New Roman" w:hAnsi="Arial" w:cs="Arial"/>
          <w:lang w:val="en" w:eastAsia="en-GB"/>
        </w:rPr>
        <w:t xml:space="preserve">works are </w:t>
      </w:r>
      <w:r w:rsidRPr="006576D8">
        <w:rPr>
          <w:rFonts w:ascii="Arial" w:eastAsia="Times New Roman" w:hAnsi="Arial" w:cs="Arial"/>
          <w:lang w:val="en" w:eastAsia="en-GB"/>
        </w:rPr>
        <w:t>carried out to a suitable standard.</w:t>
      </w:r>
    </w:p>
    <w:p w:rsidR="00B17009" w:rsidRPr="006576D8" w:rsidRDefault="00EF6A53" w:rsidP="006576D8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6576D8">
        <w:rPr>
          <w:rFonts w:ascii="Arial" w:eastAsia="Times New Roman" w:hAnsi="Arial" w:cs="Arial"/>
          <w:lang w:val="en" w:eastAsia="en-GB"/>
        </w:rPr>
        <w:t xml:space="preserve">If the </w:t>
      </w:r>
      <w:r w:rsidR="00E50FBD">
        <w:rPr>
          <w:rFonts w:ascii="Arial" w:eastAsia="Times New Roman" w:hAnsi="Arial" w:cs="Arial"/>
          <w:lang w:val="en" w:eastAsia="en-GB"/>
        </w:rPr>
        <w:t xml:space="preserve">project </w:t>
      </w:r>
      <w:r w:rsidRPr="006576D8">
        <w:rPr>
          <w:rFonts w:ascii="Arial" w:eastAsia="Times New Roman" w:hAnsi="Arial" w:cs="Arial"/>
          <w:lang w:val="en" w:eastAsia="en-GB"/>
        </w:rPr>
        <w:t xml:space="preserve">is to be completed by a </w:t>
      </w:r>
      <w:r w:rsidR="004F3393" w:rsidRPr="006576D8">
        <w:rPr>
          <w:rFonts w:ascii="Arial" w:eastAsia="Times New Roman" w:hAnsi="Arial" w:cs="Arial"/>
          <w:lang w:val="en" w:eastAsia="en-GB"/>
        </w:rPr>
        <w:t>landowner,</w:t>
      </w:r>
      <w:r w:rsidR="00B30367" w:rsidRPr="006576D8">
        <w:rPr>
          <w:rFonts w:ascii="Arial" w:eastAsia="Times New Roman" w:hAnsi="Arial" w:cs="Arial"/>
          <w:lang w:val="en" w:eastAsia="en-GB"/>
        </w:rPr>
        <w:t xml:space="preserve"> the</w:t>
      </w:r>
      <w:r w:rsidR="003D338B">
        <w:rPr>
          <w:rFonts w:ascii="Arial" w:eastAsia="Times New Roman" w:hAnsi="Arial" w:cs="Arial"/>
          <w:lang w:val="en" w:eastAsia="en-GB"/>
        </w:rPr>
        <w:t xml:space="preserve"> landowner </w:t>
      </w:r>
      <w:r w:rsidR="00B30367" w:rsidRPr="006576D8">
        <w:rPr>
          <w:rFonts w:ascii="Arial" w:eastAsia="Times New Roman" w:hAnsi="Arial" w:cs="Arial"/>
          <w:lang w:val="en" w:eastAsia="en-GB"/>
        </w:rPr>
        <w:t xml:space="preserve">can use their own staff and equipment and this will count as an in-kind contribution </w:t>
      </w:r>
      <w:r w:rsidR="003D338B">
        <w:rPr>
          <w:rFonts w:ascii="Arial" w:eastAsia="Times New Roman" w:hAnsi="Arial" w:cs="Arial"/>
          <w:lang w:val="en" w:eastAsia="en-GB"/>
        </w:rPr>
        <w:t xml:space="preserve">i.e. </w:t>
      </w:r>
      <w:r w:rsidR="00B30367" w:rsidRPr="006576D8">
        <w:rPr>
          <w:rFonts w:ascii="Arial" w:eastAsia="Times New Roman" w:hAnsi="Arial" w:cs="Arial"/>
          <w:lang w:val="en" w:eastAsia="en-GB"/>
        </w:rPr>
        <w:t xml:space="preserve">match funding. </w:t>
      </w:r>
      <w:r w:rsidR="00B30367" w:rsidRPr="006576D8">
        <w:rPr>
          <w:rFonts w:ascii="Arial" w:eastAsia="Times New Roman" w:hAnsi="Arial" w:cs="Arial"/>
          <w:bCs/>
          <w:lang w:val="en" w:eastAsia="en-GB"/>
        </w:rPr>
        <w:t>A l</w:t>
      </w:r>
      <w:r w:rsidR="00B30367" w:rsidRPr="006576D8">
        <w:rPr>
          <w:rFonts w:ascii="Arial" w:eastAsia="Times New Roman" w:hAnsi="Arial" w:cs="Arial"/>
          <w:lang w:val="en" w:eastAsia="en-GB"/>
        </w:rPr>
        <w:t xml:space="preserve">andowner’s in-kind contribution cannot </w:t>
      </w:r>
      <w:r w:rsidR="00E50FBD">
        <w:rPr>
          <w:rFonts w:ascii="Arial" w:eastAsia="Times New Roman" w:hAnsi="Arial" w:cs="Arial"/>
          <w:lang w:val="en" w:eastAsia="en-GB"/>
        </w:rPr>
        <w:t xml:space="preserve">exceed </w:t>
      </w:r>
      <w:r w:rsidR="00B30367" w:rsidRPr="006576D8">
        <w:rPr>
          <w:rFonts w:ascii="Arial" w:eastAsia="Times New Roman" w:hAnsi="Arial" w:cs="Arial"/>
          <w:lang w:val="en" w:eastAsia="en-GB"/>
        </w:rPr>
        <w:t xml:space="preserve">more than </w:t>
      </w:r>
      <w:r w:rsidR="003D755A">
        <w:rPr>
          <w:rFonts w:ascii="Arial" w:eastAsia="Times New Roman" w:hAnsi="Arial" w:cs="Arial"/>
          <w:lang w:val="en" w:eastAsia="en-GB"/>
        </w:rPr>
        <w:t>25</w:t>
      </w:r>
      <w:r w:rsidR="00B30367" w:rsidRPr="006576D8">
        <w:rPr>
          <w:rFonts w:ascii="Arial" w:eastAsia="Times New Roman" w:hAnsi="Arial" w:cs="Arial"/>
          <w:lang w:val="en" w:eastAsia="en-GB"/>
        </w:rPr>
        <w:t xml:space="preserve">% of the total project cost. </w:t>
      </w:r>
      <w:r w:rsidR="00B30367" w:rsidRPr="006576D8">
        <w:rPr>
          <w:rFonts w:ascii="Arial" w:eastAsia="Times New Roman" w:hAnsi="Arial" w:cs="Arial"/>
          <w:bCs/>
          <w:lang w:val="en" w:eastAsia="en-GB"/>
        </w:rPr>
        <w:t xml:space="preserve">The </w:t>
      </w:r>
      <w:r w:rsidR="004F3393" w:rsidRPr="006576D8">
        <w:rPr>
          <w:rFonts w:ascii="Arial" w:eastAsia="Times New Roman" w:hAnsi="Arial" w:cs="Arial"/>
          <w:lang w:val="en" w:eastAsia="en-GB"/>
        </w:rPr>
        <w:t>applicant</w:t>
      </w:r>
      <w:r w:rsidR="00B30367" w:rsidRPr="006576D8">
        <w:rPr>
          <w:rFonts w:ascii="Arial" w:eastAsia="Times New Roman" w:hAnsi="Arial" w:cs="Arial"/>
          <w:lang w:val="en" w:eastAsia="en-GB"/>
        </w:rPr>
        <w:t>/landowner</w:t>
      </w:r>
      <w:r w:rsidR="004F3393" w:rsidRPr="006576D8">
        <w:rPr>
          <w:rFonts w:ascii="Arial" w:eastAsia="Times New Roman" w:hAnsi="Arial" w:cs="Arial"/>
          <w:lang w:val="en" w:eastAsia="en-GB"/>
        </w:rPr>
        <w:t xml:space="preserve"> must </w:t>
      </w:r>
      <w:r w:rsidR="00E50FBD">
        <w:rPr>
          <w:rFonts w:ascii="Arial" w:eastAsia="Times New Roman" w:hAnsi="Arial" w:cs="Arial"/>
          <w:lang w:val="en" w:eastAsia="en-GB"/>
        </w:rPr>
        <w:t xml:space="preserve">have </w:t>
      </w:r>
      <w:r w:rsidR="004F3393" w:rsidRPr="006576D8">
        <w:rPr>
          <w:rFonts w:ascii="Arial" w:eastAsia="Times New Roman" w:hAnsi="Arial" w:cs="Arial"/>
          <w:lang w:val="en" w:eastAsia="en-GB"/>
        </w:rPr>
        <w:t>adequate employers’ liability insurance and public liability insurance.</w:t>
      </w:r>
    </w:p>
    <w:p w:rsidR="00B17009" w:rsidRPr="0025370C" w:rsidRDefault="00B17009" w:rsidP="006576D8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6576D8">
        <w:rPr>
          <w:rFonts w:ascii="Arial" w:hAnsi="Arial" w:cs="Arial"/>
        </w:rPr>
        <w:t xml:space="preserve">All grant monies will be paid in arrears and on receipt of evidence of expenditure e.g. valid </w:t>
      </w:r>
      <w:r w:rsidR="00FF6A2D" w:rsidRPr="006576D8">
        <w:rPr>
          <w:rFonts w:ascii="Arial" w:hAnsi="Arial" w:cs="Arial"/>
        </w:rPr>
        <w:t>receipts</w:t>
      </w:r>
      <w:r w:rsidRPr="006576D8">
        <w:rPr>
          <w:rFonts w:ascii="Arial" w:hAnsi="Arial" w:cs="Arial"/>
        </w:rPr>
        <w:t>, photographs, etc. The applicant must have suffic</w:t>
      </w:r>
      <w:r w:rsidR="00FF6A2D" w:rsidRPr="006576D8">
        <w:rPr>
          <w:rFonts w:ascii="Arial" w:hAnsi="Arial" w:cs="Arial"/>
        </w:rPr>
        <w:t>ie</w:t>
      </w:r>
      <w:r w:rsidRPr="006576D8">
        <w:rPr>
          <w:rFonts w:ascii="Arial" w:hAnsi="Arial" w:cs="Arial"/>
        </w:rPr>
        <w:t>nt fund</w:t>
      </w:r>
      <w:r w:rsidR="00E50FBD">
        <w:rPr>
          <w:rFonts w:ascii="Arial" w:hAnsi="Arial" w:cs="Arial"/>
        </w:rPr>
        <w:t>s</w:t>
      </w:r>
      <w:r w:rsidRPr="006576D8">
        <w:rPr>
          <w:rFonts w:ascii="Arial" w:hAnsi="Arial" w:cs="Arial"/>
        </w:rPr>
        <w:t xml:space="preserve"> to bank roll the project.</w:t>
      </w:r>
    </w:p>
    <w:p w:rsidR="002F016C" w:rsidRDefault="002F016C" w:rsidP="006576D8">
      <w:pPr>
        <w:spacing w:after="0" w:line="240" w:lineRule="auto"/>
        <w:rPr>
          <w:rFonts w:ascii="Arial" w:eastAsia="Times New Roman" w:hAnsi="Arial" w:cs="Arial"/>
          <w:lang w:val="en" w:eastAsia="en-GB"/>
        </w:rPr>
      </w:pPr>
    </w:p>
    <w:p w:rsidR="0025370C" w:rsidRPr="006576D8" w:rsidRDefault="0025370C" w:rsidP="00E50FBD">
      <w:pPr>
        <w:spacing w:after="0" w:line="240" w:lineRule="auto"/>
        <w:jc w:val="center"/>
        <w:rPr>
          <w:rFonts w:ascii="Arial" w:eastAsia="Times New Roman" w:hAnsi="Arial" w:cs="Arial"/>
          <w:szCs w:val="20"/>
          <w:lang w:val="en" w:eastAsia="en-GB"/>
        </w:rPr>
      </w:pPr>
      <w:r w:rsidRPr="006576D8">
        <w:rPr>
          <w:rFonts w:ascii="Arial" w:hAnsi="Arial" w:cs="Arial"/>
        </w:rPr>
        <w:t xml:space="preserve">Applications will be rejected if the application form is incomplete or if the submission does do not contain all the information requested. </w:t>
      </w:r>
      <w:r w:rsidR="00E50FBD" w:rsidRPr="006576D8">
        <w:rPr>
          <w:rFonts w:ascii="Arial" w:eastAsia="Times New Roman" w:hAnsi="Arial" w:cs="Arial"/>
          <w:lang w:val="en" w:eastAsia="en-GB"/>
        </w:rPr>
        <w:t>Ensure you answer all the questions fully and provide all the information requested</w:t>
      </w:r>
      <w:r w:rsidR="00E50FBD">
        <w:rPr>
          <w:rFonts w:ascii="Arial" w:eastAsia="Times New Roman" w:hAnsi="Arial" w:cs="Arial"/>
          <w:lang w:val="en" w:eastAsia="en-GB"/>
        </w:rPr>
        <w:t xml:space="preserve">. </w:t>
      </w:r>
      <w:r w:rsidR="00E50FBD" w:rsidRPr="006576D8">
        <w:rPr>
          <w:rFonts w:ascii="Arial" w:hAnsi="Arial" w:cs="Arial"/>
        </w:rPr>
        <w:t>Remember</w:t>
      </w:r>
      <w:r w:rsidRPr="006576D8">
        <w:rPr>
          <w:rFonts w:ascii="Arial" w:hAnsi="Arial" w:cs="Arial"/>
        </w:rPr>
        <w:t xml:space="preserve">, the CPI is </w:t>
      </w:r>
      <w:r w:rsidRPr="006576D8">
        <w:rPr>
          <w:rFonts w:ascii="Arial" w:eastAsia="Times New Roman" w:hAnsi="Arial" w:cs="Arial"/>
          <w:szCs w:val="20"/>
          <w:lang w:val="en" w:eastAsia="en-GB"/>
        </w:rPr>
        <w:t>a competitive process, so grants will be approved on their merits.</w:t>
      </w:r>
    </w:p>
    <w:p w:rsidR="0025370C" w:rsidRPr="006576D8" w:rsidRDefault="0025370C" w:rsidP="0025370C">
      <w:pPr>
        <w:spacing w:after="0" w:line="240" w:lineRule="auto"/>
        <w:rPr>
          <w:rFonts w:ascii="Arial" w:eastAsia="Times New Roman" w:hAnsi="Arial" w:cs="Arial"/>
          <w:szCs w:val="20"/>
          <w:lang w:val="en" w:eastAsia="en-GB"/>
        </w:rPr>
      </w:pPr>
    </w:p>
    <w:p w:rsidR="0025370C" w:rsidRPr="006576D8" w:rsidRDefault="0025370C" w:rsidP="006576D8">
      <w:pPr>
        <w:spacing w:after="0" w:line="240" w:lineRule="auto"/>
        <w:rPr>
          <w:rFonts w:ascii="Arial" w:eastAsia="Times New Roman" w:hAnsi="Arial" w:cs="Arial"/>
          <w:lang w:val="en" w:eastAsia="en-GB"/>
        </w:rPr>
      </w:pPr>
    </w:p>
    <w:p w:rsidR="004F3393" w:rsidRPr="006576D8" w:rsidRDefault="00E50FBD" w:rsidP="006576D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CC9900"/>
          <w:lang w:val="en" w:eastAsia="en-GB"/>
        </w:rPr>
      </w:pPr>
      <w:r>
        <w:rPr>
          <w:rFonts w:ascii="Arial" w:eastAsia="Times New Roman" w:hAnsi="Arial" w:cs="Arial"/>
          <w:b/>
          <w:bCs/>
          <w:color w:val="CC9900"/>
          <w:lang w:val="en" w:eastAsia="en-GB"/>
        </w:rPr>
        <w:t>Contact u</w:t>
      </w:r>
      <w:r w:rsidR="002F016C" w:rsidRPr="006576D8">
        <w:rPr>
          <w:rFonts w:ascii="Arial" w:eastAsia="Times New Roman" w:hAnsi="Arial" w:cs="Arial"/>
          <w:b/>
          <w:bCs/>
          <w:color w:val="CC9900"/>
          <w:lang w:val="en" w:eastAsia="en-GB"/>
        </w:rPr>
        <w:t>s</w:t>
      </w:r>
    </w:p>
    <w:p w:rsidR="004F3393" w:rsidRPr="006576D8" w:rsidRDefault="004F3393" w:rsidP="006576D8">
      <w:p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6576D8">
        <w:rPr>
          <w:rFonts w:ascii="Arial" w:eastAsia="Times New Roman" w:hAnsi="Arial" w:cs="Arial"/>
          <w:lang w:val="en" w:eastAsia="en-GB"/>
        </w:rPr>
        <w:t>Before submitting an application</w:t>
      </w:r>
      <w:r w:rsidR="00EF6A53" w:rsidRPr="006576D8">
        <w:rPr>
          <w:rFonts w:ascii="Arial" w:eastAsia="Times New Roman" w:hAnsi="Arial" w:cs="Arial"/>
          <w:lang w:val="en" w:eastAsia="en-GB"/>
        </w:rPr>
        <w:t xml:space="preserve">, </w:t>
      </w:r>
      <w:r w:rsidRPr="006576D8">
        <w:rPr>
          <w:rFonts w:ascii="Arial" w:eastAsia="Times New Roman" w:hAnsi="Arial" w:cs="Arial"/>
          <w:lang w:val="en" w:eastAsia="en-GB"/>
        </w:rPr>
        <w:t xml:space="preserve">discuss your project with your local </w:t>
      </w:r>
      <w:r w:rsidR="00EF6A53" w:rsidRPr="006576D8">
        <w:rPr>
          <w:rFonts w:ascii="Arial" w:eastAsia="Times New Roman" w:hAnsi="Arial" w:cs="Arial"/>
          <w:lang w:val="en" w:eastAsia="en-GB"/>
        </w:rPr>
        <w:t>Rights of Way Officer</w:t>
      </w:r>
      <w:r w:rsidRPr="006576D8">
        <w:rPr>
          <w:rFonts w:ascii="Arial" w:eastAsia="Times New Roman" w:hAnsi="Arial" w:cs="Arial"/>
          <w:lang w:val="en" w:eastAsia="en-GB"/>
        </w:rPr>
        <w:t xml:space="preserve">. </w:t>
      </w:r>
      <w:r w:rsidR="00EF6A53" w:rsidRPr="006576D8">
        <w:rPr>
          <w:rFonts w:ascii="Arial" w:eastAsia="Times New Roman" w:hAnsi="Arial" w:cs="Arial"/>
          <w:lang w:val="en" w:eastAsia="en-GB"/>
        </w:rPr>
        <w:t xml:space="preserve">They can </w:t>
      </w:r>
      <w:r w:rsidRPr="006576D8">
        <w:rPr>
          <w:rFonts w:ascii="Arial" w:eastAsia="Times New Roman" w:hAnsi="Arial" w:cs="Arial"/>
          <w:lang w:val="en" w:eastAsia="en-GB"/>
        </w:rPr>
        <w:t>advise</w:t>
      </w:r>
      <w:r w:rsidR="00EF6A53" w:rsidRPr="006576D8">
        <w:rPr>
          <w:rFonts w:ascii="Arial" w:eastAsia="Times New Roman" w:hAnsi="Arial" w:cs="Arial"/>
          <w:lang w:val="en" w:eastAsia="en-GB"/>
        </w:rPr>
        <w:t xml:space="preserve"> you</w:t>
      </w:r>
      <w:r w:rsidRPr="006576D8">
        <w:rPr>
          <w:rFonts w:ascii="Arial" w:eastAsia="Times New Roman" w:hAnsi="Arial" w:cs="Arial"/>
          <w:lang w:val="en" w:eastAsia="en-GB"/>
        </w:rPr>
        <w:t xml:space="preserve"> on the eligibility of your project and arrange a site visit (where appropriate). </w:t>
      </w:r>
      <w:bookmarkStart w:id="0" w:name="_GoBack"/>
      <w:bookmarkEnd w:id="0"/>
    </w:p>
    <w:p w:rsidR="00EF6A53" w:rsidRPr="006576D8" w:rsidRDefault="00EF6A53" w:rsidP="006576D8">
      <w:pPr>
        <w:spacing w:after="0" w:line="240" w:lineRule="auto"/>
        <w:rPr>
          <w:rFonts w:ascii="Arial" w:eastAsia="Times New Roman" w:hAnsi="Arial" w:cs="Arial"/>
          <w:lang w:val="en" w:eastAsia="en-GB"/>
        </w:rPr>
      </w:pPr>
    </w:p>
    <w:p w:rsidR="00EF6A53" w:rsidRDefault="00EF6A53" w:rsidP="006576D8">
      <w:p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6576D8">
        <w:rPr>
          <w:rFonts w:ascii="Arial" w:eastAsia="Times New Roman" w:hAnsi="Arial" w:cs="Arial"/>
          <w:lang w:val="en" w:eastAsia="en-GB"/>
        </w:rPr>
        <w:t>Rights of Way Officers:</w:t>
      </w:r>
    </w:p>
    <w:p w:rsidR="003D338B" w:rsidRPr="003D338B" w:rsidRDefault="003D338B" w:rsidP="006576D8">
      <w:pPr>
        <w:spacing w:after="0" w:line="240" w:lineRule="auto"/>
        <w:rPr>
          <w:rFonts w:ascii="Arial" w:eastAsia="Times New Roman" w:hAnsi="Arial" w:cs="Arial"/>
          <w:sz w:val="8"/>
          <w:lang w:val="en" w:eastAsia="en-GB"/>
        </w:rPr>
      </w:pPr>
    </w:p>
    <w:p w:rsidR="00EF6A53" w:rsidRPr="006576D8" w:rsidRDefault="00EF6A53" w:rsidP="006576D8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6576D8">
        <w:rPr>
          <w:rFonts w:ascii="Arial" w:hAnsi="Arial" w:cs="Arial"/>
        </w:rPr>
        <w:t xml:space="preserve">Gordon Batey (South) </w:t>
      </w:r>
      <w:hyperlink r:id="rId8" w:history="1">
        <w:r w:rsidR="003065FC" w:rsidRPr="006D193F">
          <w:rPr>
            <w:rStyle w:val="Hyperlink"/>
            <w:rFonts w:ascii="Arial" w:hAnsi="Arial" w:cs="Arial"/>
          </w:rPr>
          <w:t>gordon.batey@staffordshire.gov.uk</w:t>
        </w:r>
      </w:hyperlink>
      <w:r w:rsidR="00B511FD">
        <w:rPr>
          <w:rFonts w:ascii="Arial" w:hAnsi="Arial" w:cs="Arial"/>
        </w:rPr>
        <w:t xml:space="preserve"> </w:t>
      </w:r>
    </w:p>
    <w:p w:rsidR="00EF6A53" w:rsidRPr="006576D8" w:rsidRDefault="00EF6A53" w:rsidP="006576D8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6576D8">
        <w:rPr>
          <w:rFonts w:ascii="Arial" w:hAnsi="Arial" w:cs="Arial"/>
        </w:rPr>
        <w:t>D</w:t>
      </w:r>
      <w:r w:rsidR="002A65B6">
        <w:rPr>
          <w:rFonts w:ascii="Arial" w:hAnsi="Arial" w:cs="Arial"/>
        </w:rPr>
        <w:t xml:space="preserve">ominic Ward </w:t>
      </w:r>
      <w:r w:rsidRPr="006576D8">
        <w:rPr>
          <w:rFonts w:ascii="Arial" w:hAnsi="Arial" w:cs="Arial"/>
        </w:rPr>
        <w:t xml:space="preserve">(North) </w:t>
      </w:r>
      <w:hyperlink r:id="rId9" w:history="1">
        <w:r w:rsidR="00635DD3" w:rsidRPr="00D80046">
          <w:rPr>
            <w:rStyle w:val="Hyperlink"/>
            <w:rFonts w:ascii="Arial" w:hAnsi="Arial" w:cs="Arial"/>
          </w:rPr>
          <w:t>dominic.ward@staffordshire.gov.uk</w:t>
        </w:r>
      </w:hyperlink>
      <w:r w:rsidR="00B511FD">
        <w:rPr>
          <w:rFonts w:ascii="Arial" w:hAnsi="Arial" w:cs="Arial"/>
        </w:rPr>
        <w:t xml:space="preserve"> </w:t>
      </w:r>
    </w:p>
    <w:p w:rsidR="00B30367" w:rsidRPr="006576D8" w:rsidRDefault="00B30367" w:rsidP="006576D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CC9900"/>
          <w:lang w:val="en" w:eastAsia="en-GB"/>
        </w:rPr>
      </w:pPr>
    </w:p>
    <w:p w:rsidR="00FF6A2D" w:rsidRPr="00FF6A2D" w:rsidRDefault="00FF6A2D" w:rsidP="006576D8">
      <w:p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6576D8">
        <w:rPr>
          <w:rFonts w:ascii="Arial" w:eastAsia="Times New Roman" w:hAnsi="Arial" w:cs="Arial"/>
          <w:lang w:val="en" w:eastAsia="en-GB"/>
        </w:rPr>
        <w:t>The application process is electronic</w:t>
      </w:r>
      <w:r w:rsidR="003D338B">
        <w:rPr>
          <w:rFonts w:ascii="Arial" w:eastAsia="Times New Roman" w:hAnsi="Arial" w:cs="Arial"/>
          <w:lang w:val="en" w:eastAsia="en-GB"/>
        </w:rPr>
        <w:t>. T</w:t>
      </w:r>
      <w:r w:rsidR="0055048C" w:rsidRPr="006576D8">
        <w:rPr>
          <w:rFonts w:ascii="Arial" w:eastAsia="Times New Roman" w:hAnsi="Arial" w:cs="Arial"/>
          <w:lang w:val="en" w:eastAsia="en-GB"/>
        </w:rPr>
        <w:t xml:space="preserve">herefore, </w:t>
      </w:r>
      <w:r w:rsidRPr="006576D8">
        <w:rPr>
          <w:rFonts w:ascii="Arial" w:eastAsia="Times New Roman" w:hAnsi="Arial" w:cs="Arial"/>
          <w:lang w:val="en" w:eastAsia="en-GB"/>
        </w:rPr>
        <w:t xml:space="preserve">you must have a valid email address. If you are unable to submit an application electronically, please contact </w:t>
      </w:r>
      <w:r w:rsidR="00E50FBD" w:rsidRPr="006576D8">
        <w:rPr>
          <w:rFonts w:ascii="Arial" w:eastAsia="Times New Roman" w:hAnsi="Arial" w:cs="Arial"/>
          <w:lang w:val="en" w:eastAsia="en-GB"/>
        </w:rPr>
        <w:t>your local Rights of Way Officer.</w:t>
      </w:r>
    </w:p>
    <w:p w:rsidR="004F3393" w:rsidRDefault="004F3393"/>
    <w:sectPr w:rsidR="004F339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F61" w:rsidRDefault="00CC0F61" w:rsidP="00EF6A53">
      <w:pPr>
        <w:spacing w:after="0" w:line="240" w:lineRule="auto"/>
      </w:pPr>
      <w:r>
        <w:separator/>
      </w:r>
    </w:p>
  </w:endnote>
  <w:endnote w:type="continuationSeparator" w:id="0">
    <w:p w:rsidR="00CC0F61" w:rsidRDefault="00CC0F61" w:rsidP="00EF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F61" w:rsidRDefault="00CC0F61" w:rsidP="00EF6A53">
      <w:pPr>
        <w:spacing w:after="0" w:line="240" w:lineRule="auto"/>
      </w:pPr>
      <w:r>
        <w:separator/>
      </w:r>
    </w:p>
  </w:footnote>
  <w:footnote w:type="continuationSeparator" w:id="0">
    <w:p w:rsidR="00CC0F61" w:rsidRDefault="00CC0F61" w:rsidP="00EF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42" w:type="dxa"/>
      <w:tblLook w:val="04A0" w:firstRow="1" w:lastRow="0" w:firstColumn="1" w:lastColumn="0" w:noHBand="0" w:noVBand="1"/>
    </w:tblPr>
    <w:tblGrid>
      <w:gridCol w:w="3306"/>
      <w:gridCol w:w="2780"/>
      <w:gridCol w:w="3156"/>
    </w:tblGrid>
    <w:tr w:rsidR="00CC0F61" w:rsidRPr="0053096E" w:rsidTr="00247B3D">
      <w:trPr>
        <w:trHeight w:val="709"/>
      </w:trPr>
      <w:tc>
        <w:tcPr>
          <w:tcW w:w="2376" w:type="dxa"/>
          <w:shd w:val="clear" w:color="auto" w:fill="auto"/>
        </w:tcPr>
        <w:p w:rsidR="00CC0F61" w:rsidRPr="0053096E" w:rsidRDefault="00CC0F61" w:rsidP="00EF6A53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en-GB"/>
            </w:rPr>
            <w:drawing>
              <wp:inline distT="0" distB="0" distL="0" distR="0" wp14:anchorId="61F66B00" wp14:editId="4573D370">
                <wp:extent cx="1955001" cy="818707"/>
                <wp:effectExtent l="0" t="0" r="7620" b="635"/>
                <wp:docPr id="7" name="Picture 7" descr="SCC_logo_colo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CC_logo_colo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4150" cy="826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  <w:shd w:val="clear" w:color="auto" w:fill="auto"/>
          <w:vAlign w:val="center"/>
        </w:tcPr>
        <w:p w:rsidR="00CC0F61" w:rsidRDefault="00CC0F61" w:rsidP="00EF6A53">
          <w:pPr>
            <w:spacing w:after="0" w:line="240" w:lineRule="auto"/>
            <w:jc w:val="center"/>
            <w:rPr>
              <w:rFonts w:ascii="Arial" w:hAnsi="Arial" w:cs="Arial"/>
              <w:b/>
              <w:color w:val="CC9900"/>
              <w:sz w:val="24"/>
            </w:rPr>
          </w:pPr>
          <w:r w:rsidRPr="00247B3D">
            <w:rPr>
              <w:rFonts w:ascii="Arial" w:hAnsi="Arial" w:cs="Arial"/>
              <w:b/>
              <w:color w:val="CC9900"/>
              <w:sz w:val="24"/>
            </w:rPr>
            <w:t>Community Paths Initiative</w:t>
          </w:r>
        </w:p>
        <w:p w:rsidR="00CC0F61" w:rsidRPr="00247B3D" w:rsidRDefault="00CC0F61" w:rsidP="00EF6A53">
          <w:pPr>
            <w:spacing w:after="0" w:line="240" w:lineRule="auto"/>
            <w:jc w:val="center"/>
            <w:rPr>
              <w:rFonts w:ascii="Arial" w:hAnsi="Arial" w:cs="Arial"/>
              <w:b/>
              <w:color w:val="CC9900"/>
              <w:sz w:val="6"/>
            </w:rPr>
          </w:pPr>
        </w:p>
        <w:p w:rsidR="00CC0F61" w:rsidRPr="00EF6A53" w:rsidRDefault="00CC0F61" w:rsidP="00EF6A5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247B3D">
            <w:rPr>
              <w:rFonts w:ascii="Arial" w:hAnsi="Arial" w:cs="Arial"/>
              <w:b/>
              <w:color w:val="CC9900"/>
              <w:sz w:val="28"/>
            </w:rPr>
            <w:t>GUIDANCE NOTES</w:t>
          </w:r>
        </w:p>
      </w:tc>
      <w:tc>
        <w:tcPr>
          <w:tcW w:w="2471" w:type="dxa"/>
        </w:tcPr>
        <w:p w:rsidR="00CC0F61" w:rsidRPr="00EF6A53" w:rsidRDefault="00CC0F61" w:rsidP="00EF6A53">
          <w:pPr>
            <w:jc w:val="center"/>
            <w:rPr>
              <w:rFonts w:ascii="Arial" w:hAnsi="Arial" w:cs="Arial"/>
              <w:b/>
              <w:color w:val="CC9900"/>
              <w:sz w:val="36"/>
            </w:rPr>
          </w:pPr>
          <w:r>
            <w:rPr>
              <w:rFonts w:ascii="Arial" w:hAnsi="Arial" w:cs="Arial"/>
              <w:b/>
              <w:noProof/>
              <w:lang w:eastAsia="en-GB"/>
            </w:rPr>
            <w:drawing>
              <wp:inline distT="0" distB="0" distL="0" distR="0" wp14:anchorId="078353DF" wp14:editId="54353FDE">
                <wp:extent cx="1859305" cy="778633"/>
                <wp:effectExtent l="0" t="0" r="7620" b="2540"/>
                <wp:docPr id="8" name="Picture 8" descr="SCC_logo_colo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CC_logo_colo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2687" cy="7800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C0F61" w:rsidRDefault="00CC0F61" w:rsidP="00247B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324"/>
    <w:multiLevelType w:val="multilevel"/>
    <w:tmpl w:val="142C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30AAC"/>
    <w:multiLevelType w:val="multilevel"/>
    <w:tmpl w:val="3E46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F487C"/>
    <w:multiLevelType w:val="hybridMultilevel"/>
    <w:tmpl w:val="E126ED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F536D7"/>
    <w:multiLevelType w:val="multilevel"/>
    <w:tmpl w:val="0B5064EE"/>
    <w:lvl w:ilvl="0">
      <w:start w:val="1"/>
      <w:numFmt w:val="bullet"/>
      <w:lvlText w:val=""/>
      <w:lvlJc w:val="left"/>
      <w:pPr>
        <w:tabs>
          <w:tab w:val="num" w:pos="315"/>
        </w:tabs>
        <w:ind w:left="31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35"/>
        </w:tabs>
        <w:ind w:left="103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55"/>
        </w:tabs>
        <w:ind w:left="175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  <w:sz w:val="20"/>
      </w:rPr>
    </w:lvl>
  </w:abstractNum>
  <w:abstractNum w:abstractNumId="4">
    <w:nsid w:val="1899590F"/>
    <w:multiLevelType w:val="multilevel"/>
    <w:tmpl w:val="AB7E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273207"/>
    <w:multiLevelType w:val="hybridMultilevel"/>
    <w:tmpl w:val="ED545AC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CF3E37"/>
    <w:multiLevelType w:val="hybridMultilevel"/>
    <w:tmpl w:val="224066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55D28"/>
    <w:multiLevelType w:val="multilevel"/>
    <w:tmpl w:val="17FA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A10F73"/>
    <w:multiLevelType w:val="multilevel"/>
    <w:tmpl w:val="DCD0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D25633"/>
    <w:multiLevelType w:val="hybridMultilevel"/>
    <w:tmpl w:val="3EB29F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0629FC"/>
    <w:multiLevelType w:val="hybridMultilevel"/>
    <w:tmpl w:val="E502F9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AE31284"/>
    <w:multiLevelType w:val="multilevel"/>
    <w:tmpl w:val="287CA68C"/>
    <w:lvl w:ilvl="0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81"/>
        </w:tabs>
        <w:ind w:left="578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41"/>
        </w:tabs>
        <w:ind w:left="794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61"/>
        </w:tabs>
        <w:ind w:left="866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81"/>
        </w:tabs>
        <w:ind w:left="9381" w:hanging="360"/>
      </w:pPr>
      <w:rPr>
        <w:rFonts w:ascii="Wingdings" w:hAnsi="Wingdings" w:hint="default"/>
        <w:sz w:val="20"/>
      </w:rPr>
    </w:lvl>
  </w:abstractNum>
  <w:abstractNum w:abstractNumId="12">
    <w:nsid w:val="314023E5"/>
    <w:multiLevelType w:val="hybridMultilevel"/>
    <w:tmpl w:val="7430F1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5C4CE0"/>
    <w:multiLevelType w:val="multilevel"/>
    <w:tmpl w:val="F89C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723409"/>
    <w:multiLevelType w:val="hybridMultilevel"/>
    <w:tmpl w:val="CFF803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6C66FFA"/>
    <w:multiLevelType w:val="multilevel"/>
    <w:tmpl w:val="3D00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E4649F"/>
    <w:multiLevelType w:val="multilevel"/>
    <w:tmpl w:val="CE12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6176FB"/>
    <w:multiLevelType w:val="multilevel"/>
    <w:tmpl w:val="A1C2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01599B"/>
    <w:multiLevelType w:val="multilevel"/>
    <w:tmpl w:val="90F6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6B1707"/>
    <w:multiLevelType w:val="hybridMultilevel"/>
    <w:tmpl w:val="45F2D5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A1C2390"/>
    <w:multiLevelType w:val="hybridMultilevel"/>
    <w:tmpl w:val="EEB062A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BDE2A98"/>
    <w:multiLevelType w:val="hybridMultilevel"/>
    <w:tmpl w:val="82487D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7B1439"/>
    <w:multiLevelType w:val="multilevel"/>
    <w:tmpl w:val="EA3A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3D30C9"/>
    <w:multiLevelType w:val="hybridMultilevel"/>
    <w:tmpl w:val="633C8DB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87C3D4B"/>
    <w:multiLevelType w:val="hybridMultilevel"/>
    <w:tmpl w:val="367212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EE22C0E"/>
    <w:multiLevelType w:val="hybridMultilevel"/>
    <w:tmpl w:val="77823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3CA52F2"/>
    <w:multiLevelType w:val="multilevel"/>
    <w:tmpl w:val="9348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A519AE"/>
    <w:multiLevelType w:val="hybridMultilevel"/>
    <w:tmpl w:val="E48673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B22839"/>
    <w:multiLevelType w:val="hybridMultilevel"/>
    <w:tmpl w:val="81D68D4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4"/>
  </w:num>
  <w:num w:numId="4">
    <w:abstractNumId w:val="17"/>
  </w:num>
  <w:num w:numId="5">
    <w:abstractNumId w:val="7"/>
  </w:num>
  <w:num w:numId="6">
    <w:abstractNumId w:val="13"/>
  </w:num>
  <w:num w:numId="7">
    <w:abstractNumId w:val="1"/>
  </w:num>
  <w:num w:numId="8">
    <w:abstractNumId w:val="11"/>
  </w:num>
  <w:num w:numId="9">
    <w:abstractNumId w:val="26"/>
  </w:num>
  <w:num w:numId="10">
    <w:abstractNumId w:val="22"/>
  </w:num>
  <w:num w:numId="11">
    <w:abstractNumId w:val="16"/>
  </w:num>
  <w:num w:numId="12">
    <w:abstractNumId w:val="8"/>
  </w:num>
  <w:num w:numId="13">
    <w:abstractNumId w:val="0"/>
  </w:num>
  <w:num w:numId="14">
    <w:abstractNumId w:val="12"/>
  </w:num>
  <w:num w:numId="15">
    <w:abstractNumId w:val="9"/>
  </w:num>
  <w:num w:numId="16">
    <w:abstractNumId w:val="21"/>
  </w:num>
  <w:num w:numId="17">
    <w:abstractNumId w:val="6"/>
  </w:num>
  <w:num w:numId="18">
    <w:abstractNumId w:val="23"/>
  </w:num>
  <w:num w:numId="19">
    <w:abstractNumId w:val="24"/>
  </w:num>
  <w:num w:numId="20">
    <w:abstractNumId w:val="10"/>
  </w:num>
  <w:num w:numId="21">
    <w:abstractNumId w:val="27"/>
  </w:num>
  <w:num w:numId="22">
    <w:abstractNumId w:val="25"/>
  </w:num>
  <w:num w:numId="23">
    <w:abstractNumId w:val="15"/>
  </w:num>
  <w:num w:numId="24">
    <w:abstractNumId w:val="19"/>
  </w:num>
  <w:num w:numId="25">
    <w:abstractNumId w:val="14"/>
  </w:num>
  <w:num w:numId="26">
    <w:abstractNumId w:val="20"/>
  </w:num>
  <w:num w:numId="27">
    <w:abstractNumId w:val="28"/>
  </w:num>
  <w:num w:numId="28">
    <w:abstractNumId w:val="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93"/>
    <w:rsid w:val="000A3342"/>
    <w:rsid w:val="00247B3D"/>
    <w:rsid w:val="0025370C"/>
    <w:rsid w:val="00297B17"/>
    <w:rsid w:val="002A65B6"/>
    <w:rsid w:val="002C17A5"/>
    <w:rsid w:val="002F016C"/>
    <w:rsid w:val="003065FC"/>
    <w:rsid w:val="003D338B"/>
    <w:rsid w:val="003D755A"/>
    <w:rsid w:val="00465DC0"/>
    <w:rsid w:val="00491BFD"/>
    <w:rsid w:val="004B74F9"/>
    <w:rsid w:val="004F3393"/>
    <w:rsid w:val="0055048C"/>
    <w:rsid w:val="005E1111"/>
    <w:rsid w:val="00635DD3"/>
    <w:rsid w:val="006576D8"/>
    <w:rsid w:val="0066678C"/>
    <w:rsid w:val="006E3663"/>
    <w:rsid w:val="00751F76"/>
    <w:rsid w:val="00935873"/>
    <w:rsid w:val="00B17009"/>
    <w:rsid w:val="00B2589B"/>
    <w:rsid w:val="00B30367"/>
    <w:rsid w:val="00B511FD"/>
    <w:rsid w:val="00BC1183"/>
    <w:rsid w:val="00BE5A61"/>
    <w:rsid w:val="00C33B33"/>
    <w:rsid w:val="00CC0F61"/>
    <w:rsid w:val="00D470DD"/>
    <w:rsid w:val="00E50FBD"/>
    <w:rsid w:val="00ED19F5"/>
    <w:rsid w:val="00EF6A53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F3393"/>
    <w:rPr>
      <w:i/>
      <w:iCs/>
    </w:rPr>
  </w:style>
  <w:style w:type="character" w:styleId="Strong">
    <w:name w:val="Strong"/>
    <w:basedOn w:val="DefaultParagraphFont"/>
    <w:uiPriority w:val="22"/>
    <w:qFormat/>
    <w:rsid w:val="004F33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3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3342"/>
    <w:pPr>
      <w:ind w:left="720"/>
      <w:contextualSpacing/>
    </w:pPr>
  </w:style>
  <w:style w:type="table" w:styleId="TableGrid">
    <w:name w:val="Table Grid"/>
    <w:basedOn w:val="TableNormal"/>
    <w:uiPriority w:val="59"/>
    <w:rsid w:val="000A3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11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6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A53"/>
  </w:style>
  <w:style w:type="paragraph" w:styleId="Footer">
    <w:name w:val="footer"/>
    <w:basedOn w:val="Normal"/>
    <w:link w:val="FooterChar"/>
    <w:uiPriority w:val="99"/>
    <w:unhideWhenUsed/>
    <w:rsid w:val="00EF6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A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F3393"/>
    <w:rPr>
      <w:i/>
      <w:iCs/>
    </w:rPr>
  </w:style>
  <w:style w:type="character" w:styleId="Strong">
    <w:name w:val="Strong"/>
    <w:basedOn w:val="DefaultParagraphFont"/>
    <w:uiPriority w:val="22"/>
    <w:qFormat/>
    <w:rsid w:val="004F33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3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3342"/>
    <w:pPr>
      <w:ind w:left="720"/>
      <w:contextualSpacing/>
    </w:pPr>
  </w:style>
  <w:style w:type="table" w:styleId="TableGrid">
    <w:name w:val="Table Grid"/>
    <w:basedOn w:val="TableNormal"/>
    <w:uiPriority w:val="59"/>
    <w:rsid w:val="000A3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11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6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A53"/>
  </w:style>
  <w:style w:type="paragraph" w:styleId="Footer">
    <w:name w:val="footer"/>
    <w:basedOn w:val="Normal"/>
    <w:link w:val="FooterChar"/>
    <w:uiPriority w:val="99"/>
    <w:unhideWhenUsed/>
    <w:rsid w:val="00EF6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2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2109">
              <w:marLeft w:val="0"/>
              <w:marRight w:val="0"/>
              <w:marTop w:val="0"/>
              <w:marBottom w:val="0"/>
              <w:divBdr>
                <w:top w:val="single" w:sz="6" w:space="0" w:color="4B539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3860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79782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9586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82493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4925">
              <w:marLeft w:val="0"/>
              <w:marRight w:val="0"/>
              <w:marTop w:val="0"/>
              <w:marBottom w:val="0"/>
              <w:divBdr>
                <w:top w:val="single" w:sz="6" w:space="0" w:color="4B539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7987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5367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08882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076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on.batey@staffordshire.gov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minic.ward@staffordshire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County Council</Company>
  <LinksUpToDate>false</LinksUpToDate>
  <CharactersWithSpaces>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Swinnerton, Nicola (F&amp;C)</dc:creator>
  <cp:lastModifiedBy>Swinnerton, Nicola (F&amp;C)</cp:lastModifiedBy>
  <cp:revision>6</cp:revision>
  <cp:lastPrinted>2018-10-16T08:42:00Z</cp:lastPrinted>
  <dcterms:created xsi:type="dcterms:W3CDTF">2018-02-07T19:13:00Z</dcterms:created>
  <dcterms:modified xsi:type="dcterms:W3CDTF">2018-10-16T08:50:00Z</dcterms:modified>
</cp:coreProperties>
</file>